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AB4EE8" w14:textId="4DEC628E" w:rsidR="005D4899" w:rsidRDefault="00B21473" w:rsidP="00F91E5B">
      <w:r>
        <w:rPr>
          <w:noProof/>
          <w:lang w:eastAsia="en-GB"/>
        </w:rPr>
        <mc:AlternateContent>
          <mc:Choice Requires="wps">
            <w:drawing>
              <wp:anchor distT="0" distB="0" distL="114300" distR="114300" simplePos="0" relativeHeight="251661312" behindDoc="0" locked="0" layoutInCell="1" allowOverlap="1" wp14:anchorId="098D1BF4" wp14:editId="206A26B5">
                <wp:simplePos x="0" y="0"/>
                <wp:positionH relativeFrom="margin">
                  <wp:align>right</wp:align>
                </wp:positionH>
                <wp:positionV relativeFrom="paragraph">
                  <wp:posOffset>-386</wp:posOffset>
                </wp:positionV>
                <wp:extent cx="2113721" cy="1033669"/>
                <wp:effectExtent l="0" t="0" r="1270" b="0"/>
                <wp:wrapNone/>
                <wp:docPr id="21" name="Text Box 21"/>
                <wp:cNvGraphicFramePr/>
                <a:graphic xmlns:a="http://schemas.openxmlformats.org/drawingml/2006/main">
                  <a:graphicData uri="http://schemas.microsoft.com/office/word/2010/wordprocessingShape">
                    <wps:wsp>
                      <wps:cNvSpPr txBox="1"/>
                      <wps:spPr>
                        <a:xfrm>
                          <a:off x="0" y="0"/>
                          <a:ext cx="2113721" cy="1033669"/>
                        </a:xfrm>
                        <a:prstGeom prst="rect">
                          <a:avLst/>
                        </a:prstGeom>
                        <a:solidFill>
                          <a:schemeClr val="lt1"/>
                        </a:solidFill>
                        <a:ln w="6350">
                          <a:noFill/>
                        </a:ln>
                      </wps:spPr>
                      <wps:txbx>
                        <w:txbxContent>
                          <w:p w14:paraId="1CE801A9" w14:textId="5BE3F9EF" w:rsidR="00541D8C" w:rsidRDefault="00541D8C">
                            <w:r>
                              <w:rPr>
                                <w:noProof/>
                                <w:lang w:eastAsia="en-GB"/>
                              </w:rPr>
                              <w:drawing>
                                <wp:inline distT="0" distB="0" distL="0" distR="0" wp14:anchorId="53F83ADC" wp14:editId="74F6FF7B">
                                  <wp:extent cx="1868805" cy="90106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8805" cy="9010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8D1BF4" id="_x0000_t202" coordsize="21600,21600" o:spt="202" path="m,l,21600r21600,l21600,xe">
                <v:stroke joinstyle="miter"/>
                <v:path gradientshapeok="t" o:connecttype="rect"/>
              </v:shapetype>
              <v:shape id="Text Box 21" o:spid="_x0000_s1026" type="#_x0000_t202" style="position:absolute;margin-left:115.25pt;margin-top:-.05pt;width:166.45pt;height:81.4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" fillcolor="white [3201]" stroked="f" strokeweight=".5pt">
                <v:textbox>
                  <w:txbxContent>
                    <w:p w14:paraId="1CE801A9" w14:textId="5BE3F9EF" w:rsidR="00541D8C" w:rsidRDefault="00541D8C">
                      <w:r>
                        <w:rPr>
                          <w:noProof/>
                          <w:lang w:eastAsia="en-GB"/>
                        </w:rPr>
                        <w:drawing>
                          <wp:inline distT="0" distB="0" distL="0" distR="0" wp14:anchorId="53F83ADC" wp14:editId="74F6FF7B">
                            <wp:extent cx="1868805" cy="90106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8805" cy="901065"/>
                                    </a:xfrm>
                                    <a:prstGeom prst="rect">
                                      <a:avLst/>
                                    </a:prstGeom>
                                    <a:noFill/>
                                    <a:ln>
                                      <a:noFill/>
                                    </a:ln>
                                  </pic:spPr>
                                </pic:pic>
                              </a:graphicData>
                            </a:graphic>
                          </wp:inline>
                        </w:drawing>
                      </w:r>
                    </w:p>
                  </w:txbxContent>
                </v:textbox>
                <w10:wrap anchorx="margin"/>
              </v:shape>
            </w:pict>
          </mc:Fallback>
        </mc:AlternateContent>
      </w:r>
      <w:r w:rsidR="00EA7CA0">
        <w:rPr>
          <w:noProof/>
          <w:lang w:eastAsia="en-GB"/>
        </w:rPr>
        <mc:AlternateContent>
          <mc:Choice Requires="wps">
            <w:drawing>
              <wp:anchor distT="0" distB="0" distL="114300" distR="114300" simplePos="0" relativeHeight="251659264" behindDoc="0" locked="0" layoutInCell="1" allowOverlap="1" wp14:anchorId="533AC8ED" wp14:editId="5183FFCC">
                <wp:simplePos x="0" y="0"/>
                <wp:positionH relativeFrom="column">
                  <wp:posOffset>3942135</wp:posOffset>
                </wp:positionH>
                <wp:positionV relativeFrom="paragraph">
                  <wp:posOffset>-404743</wp:posOffset>
                </wp:positionV>
                <wp:extent cx="2120347" cy="1000539"/>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120347" cy="1000539"/>
                        </a:xfrm>
                        <a:prstGeom prst="rect">
                          <a:avLst/>
                        </a:prstGeom>
                        <a:solidFill>
                          <a:schemeClr val="lt1"/>
                        </a:solidFill>
                        <a:ln w="6350">
                          <a:noFill/>
                        </a:ln>
                      </wps:spPr>
                      <wps:txbx>
                        <w:txbxContent>
                          <w:p w14:paraId="243F4D3E" w14:textId="0FF56774" w:rsidR="00541D8C" w:rsidRDefault="00541D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AC8ED" id="Text Box 1" o:spid="_x0000_s1027" type="#_x0000_t202" style="position:absolute;margin-left:310.4pt;margin-top:-31.85pt;width:166.95pt;height: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" fillcolor="white [3201]" stroked="f" strokeweight=".5pt">
                <v:textbox>
                  <w:txbxContent>
                    <w:p w14:paraId="243F4D3E" w14:textId="0FF56774" w:rsidR="00541D8C" w:rsidRDefault="00541D8C"/>
                  </w:txbxContent>
                </v:textbox>
              </v:shape>
            </w:pict>
          </mc:Fallback>
        </mc:AlternateContent>
      </w:r>
    </w:p>
    <w:p w14:paraId="4B0AE4CA" w14:textId="68B0E8C3" w:rsidR="00F91E5B" w:rsidRDefault="00F91E5B" w:rsidP="00F91E5B">
      <w:pPr>
        <w:pStyle w:val="Header"/>
      </w:pPr>
      <w:r>
        <w:t xml:space="preserve">We are an </w:t>
      </w:r>
      <w:r w:rsidRPr="00053BD4">
        <w:rPr>
          <w:color w:val="077CBC"/>
        </w:rPr>
        <w:t xml:space="preserve">ambitious </w:t>
      </w:r>
      <w:r>
        <w:t xml:space="preserve">and </w:t>
      </w:r>
      <w:r w:rsidRPr="00053BD4">
        <w:rPr>
          <w:color w:val="077CBC"/>
        </w:rPr>
        <w:t xml:space="preserve">inclusive </w:t>
      </w:r>
      <w:r>
        <w:t>Trust of schools</w:t>
      </w:r>
    </w:p>
    <w:p w14:paraId="59FEDA58" w14:textId="7BF7E954" w:rsidR="00B21473" w:rsidRDefault="00F91E5B" w:rsidP="00F91E5B">
      <w:r w:rsidRPr="00053BD4">
        <w:rPr>
          <w:color w:val="077CBC"/>
        </w:rPr>
        <w:t xml:space="preserve">strengthening communities </w:t>
      </w:r>
      <w:r>
        <w:t xml:space="preserve">through </w:t>
      </w:r>
      <w:r w:rsidRPr="00053BD4">
        <w:rPr>
          <w:color w:val="077CBC"/>
        </w:rPr>
        <w:t>excellent education.</w:t>
      </w:r>
      <w:r>
        <w:rPr>
          <w:noProof/>
        </w:rPr>
        <w:t xml:space="preserve">                                                                                               </w:t>
      </w:r>
    </w:p>
    <w:p w14:paraId="65B90051" w14:textId="77777777" w:rsidR="005D4899" w:rsidRDefault="00B21473" w:rsidP="00B21473">
      <w:r>
        <w:br w:type="textWrapping" w:clear="all"/>
      </w:r>
    </w:p>
    <w:p w14:paraId="210B476D" w14:textId="6C988F37" w:rsidR="005D4899" w:rsidRDefault="005D4899" w:rsidP="005D4899">
      <w:pPr>
        <w:jc w:val="center"/>
      </w:pPr>
    </w:p>
    <w:p w14:paraId="48BFD1D3" w14:textId="20CD55C8" w:rsidR="005D4899" w:rsidRDefault="005D4899" w:rsidP="005D4899">
      <w:pPr>
        <w:jc w:val="center"/>
      </w:pPr>
    </w:p>
    <w:p w14:paraId="01E17275" w14:textId="77777777" w:rsidR="005D4899" w:rsidRDefault="005D4899" w:rsidP="005D4899">
      <w:pPr>
        <w:jc w:val="center"/>
      </w:pPr>
    </w:p>
    <w:p w14:paraId="40F0AE12" w14:textId="1E257EDC" w:rsidR="005D4899" w:rsidRDefault="005D4899" w:rsidP="005D4899">
      <w:pPr>
        <w:jc w:val="center"/>
      </w:pPr>
    </w:p>
    <w:p w14:paraId="1F807B84" w14:textId="11D4AA45" w:rsidR="00B44C36" w:rsidRDefault="00B44C36" w:rsidP="005D4899">
      <w:pPr>
        <w:jc w:val="center"/>
      </w:pPr>
    </w:p>
    <w:p w14:paraId="63BC6112" w14:textId="11BC12FC" w:rsidR="00B44C36" w:rsidRDefault="00B44C36" w:rsidP="00457107"/>
    <w:p w14:paraId="773110C1" w14:textId="45C26EDC" w:rsidR="00B44C36" w:rsidRDefault="00B44C36" w:rsidP="005D4899">
      <w:pPr>
        <w:jc w:val="center"/>
      </w:pPr>
    </w:p>
    <w:p w14:paraId="4F23D9BE" w14:textId="77777777" w:rsidR="00B44C36" w:rsidRDefault="00B44C36" w:rsidP="005D4899">
      <w:pPr>
        <w:jc w:val="center"/>
      </w:pPr>
    </w:p>
    <w:p w14:paraId="34A82AA7" w14:textId="77777777" w:rsidR="00EA7CA0" w:rsidRDefault="00EA7CA0" w:rsidP="7A29196D">
      <w:pPr>
        <w:jc w:val="center"/>
        <w:rPr>
          <w:rFonts w:cstheme="minorHAnsi"/>
          <w:b/>
          <w:bCs/>
          <w:sz w:val="72"/>
          <w:szCs w:val="72"/>
        </w:rPr>
      </w:pPr>
    </w:p>
    <w:sdt>
      <w:sdtPr>
        <w:rPr>
          <w:rFonts w:cstheme="minorHAnsi"/>
          <w:b/>
          <w:bCs/>
          <w:color w:val="033B5F"/>
          <w:sz w:val="72"/>
          <w:szCs w:val="72"/>
        </w:rPr>
        <w:id w:val="2012326601"/>
        <w:placeholder>
          <w:docPart w:val="DefaultPlaceholder_-1854013440"/>
        </w:placeholder>
      </w:sdtPr>
      <w:sdtEndPr>
        <w:rPr>
          <w:rFonts w:cstheme="minorBidi"/>
          <w:b w:val="0"/>
          <w:bCs w:val="0"/>
          <w:color w:val="auto"/>
          <w:sz w:val="22"/>
          <w:szCs w:val="22"/>
        </w:rPr>
      </w:sdtEndPr>
      <w:sdtContent>
        <w:p w14:paraId="2493D5E9" w14:textId="706A4D21" w:rsidR="00B44C36" w:rsidRPr="00F91E5B" w:rsidRDefault="00DB68A7" w:rsidP="7A29196D">
          <w:pPr>
            <w:jc w:val="center"/>
            <w:rPr>
              <w:rFonts w:cstheme="minorHAnsi"/>
              <w:b/>
              <w:bCs/>
              <w:color w:val="033B5F"/>
              <w:sz w:val="72"/>
              <w:szCs w:val="72"/>
            </w:rPr>
          </w:pPr>
          <w:sdt>
            <w:sdtPr>
              <w:rPr>
                <w:rFonts w:cstheme="minorHAnsi"/>
                <w:b/>
                <w:bCs/>
                <w:color w:val="033B5F"/>
                <w:sz w:val="72"/>
                <w:szCs w:val="72"/>
              </w:rPr>
              <w:id w:val="-1183428164"/>
              <w:placeholder>
                <w:docPart w:val="DefaultPlaceholder_-1854013440"/>
              </w:placeholder>
              <w:text/>
            </w:sdtPr>
            <w:sdtEndPr/>
            <w:sdtContent>
              <w:r w:rsidR="0040679C">
                <w:rPr>
                  <w:rFonts w:cstheme="minorHAnsi"/>
                  <w:b/>
                  <w:bCs/>
                  <w:color w:val="033B5F"/>
                  <w:sz w:val="72"/>
                  <w:szCs w:val="72"/>
                </w:rPr>
                <w:t>Charging and Remissions Policy</w:t>
              </w:r>
            </w:sdtContent>
          </w:sdt>
          <w:r w:rsidR="00056CCD">
            <w:t xml:space="preserve"> </w:t>
          </w:r>
        </w:p>
      </w:sdtContent>
    </w:sdt>
    <w:p w14:paraId="4F849CFF" w14:textId="77777777" w:rsidR="00B44C36" w:rsidRPr="00EB741B" w:rsidRDefault="00B44C36" w:rsidP="005D4899">
      <w:pPr>
        <w:jc w:val="center"/>
        <w:rPr>
          <w:rFonts w:cstheme="minorHAnsi"/>
          <w:b/>
          <w:sz w:val="16"/>
          <w:szCs w:val="16"/>
        </w:rPr>
      </w:pPr>
    </w:p>
    <w:p w14:paraId="2F471747" w14:textId="3D801A45" w:rsidR="00341820" w:rsidRDefault="00341820">
      <w:pPr>
        <w:rPr>
          <w:rFonts w:cstheme="minorHAnsi"/>
          <w:b/>
          <w:sz w:val="24"/>
          <w:szCs w:val="28"/>
        </w:rPr>
      </w:pPr>
    </w:p>
    <w:p w14:paraId="767C9EC8" w14:textId="25E45711" w:rsidR="00EA7CA0" w:rsidRDefault="00EA7CA0">
      <w:pPr>
        <w:rPr>
          <w:rFonts w:eastAsiaTheme="majorEastAsia" w:cstheme="minorHAnsi"/>
          <w:b/>
          <w:color w:val="4472C4" w:themeColor="accent5"/>
          <w:sz w:val="28"/>
          <w:szCs w:val="24"/>
        </w:rPr>
      </w:pPr>
    </w:p>
    <w:p w14:paraId="43ECFD1E" w14:textId="75B74ED9" w:rsidR="00EA7CA0" w:rsidRDefault="00EA7CA0">
      <w:pPr>
        <w:rPr>
          <w:rFonts w:eastAsiaTheme="majorEastAsia" w:cstheme="minorHAnsi"/>
          <w:b/>
          <w:color w:val="4472C4" w:themeColor="accent5"/>
          <w:sz w:val="28"/>
          <w:szCs w:val="24"/>
        </w:rPr>
      </w:pPr>
    </w:p>
    <w:p w14:paraId="1458CAB4" w14:textId="2D651636" w:rsidR="00EA7CA0" w:rsidRDefault="00EA7CA0">
      <w:pPr>
        <w:rPr>
          <w:rFonts w:eastAsiaTheme="majorEastAsia" w:cstheme="minorHAnsi"/>
          <w:b/>
          <w:color w:val="4472C4" w:themeColor="accent5"/>
          <w:sz w:val="28"/>
          <w:szCs w:val="24"/>
        </w:rPr>
      </w:pPr>
    </w:p>
    <w:p w14:paraId="1A11DFA6" w14:textId="77777777" w:rsidR="00EA7CA0" w:rsidRDefault="00EA7CA0">
      <w:pPr>
        <w:rPr>
          <w:rFonts w:eastAsiaTheme="majorEastAsia" w:cstheme="minorHAnsi"/>
          <w:b/>
          <w:color w:val="4472C4" w:themeColor="accent5"/>
          <w:sz w:val="28"/>
          <w:szCs w:val="24"/>
        </w:rPr>
      </w:pPr>
    </w:p>
    <w:p w14:paraId="25E1D839" w14:textId="6430B788" w:rsidR="00EA7CA0" w:rsidRDefault="00EA7CA0">
      <w:pPr>
        <w:rPr>
          <w:rFonts w:eastAsiaTheme="majorEastAsia" w:cstheme="minorHAnsi"/>
          <w:b/>
          <w:color w:val="4472C4" w:themeColor="accent5"/>
          <w:sz w:val="28"/>
          <w:szCs w:val="24"/>
        </w:rPr>
      </w:pPr>
    </w:p>
    <w:p w14:paraId="3BFDB86B" w14:textId="0F98BCD0" w:rsidR="00EA7CA0" w:rsidRDefault="00EA7CA0">
      <w:pPr>
        <w:rPr>
          <w:rFonts w:eastAsiaTheme="majorEastAsia" w:cstheme="minorHAnsi"/>
          <w:b/>
          <w:color w:val="4472C4" w:themeColor="accent5"/>
          <w:sz w:val="28"/>
          <w:szCs w:val="24"/>
        </w:rPr>
      </w:pPr>
    </w:p>
    <w:p w14:paraId="7190262A" w14:textId="421518B6" w:rsidR="00EA7CA0" w:rsidRDefault="00EA7CA0">
      <w:pPr>
        <w:rPr>
          <w:rFonts w:eastAsiaTheme="majorEastAsia" w:cstheme="minorHAnsi"/>
          <w:b/>
          <w:color w:val="4472C4" w:themeColor="accent5"/>
          <w:sz w:val="28"/>
          <w:szCs w:val="24"/>
        </w:rPr>
      </w:pPr>
    </w:p>
    <w:p w14:paraId="3E61D6E8" w14:textId="4A7E657C" w:rsidR="00EA7CA0" w:rsidRDefault="00EA7CA0">
      <w:pPr>
        <w:rPr>
          <w:rFonts w:eastAsiaTheme="majorEastAsia" w:cstheme="minorHAnsi"/>
          <w:b/>
          <w:color w:val="4472C4" w:themeColor="accent5"/>
          <w:sz w:val="28"/>
          <w:szCs w:val="24"/>
        </w:rPr>
      </w:pPr>
    </w:p>
    <w:p w14:paraId="6E0832C4" w14:textId="4B90788C" w:rsidR="00EA7CA0" w:rsidRDefault="00EA7CA0">
      <w:pPr>
        <w:rPr>
          <w:rFonts w:eastAsiaTheme="majorEastAsia" w:cstheme="minorHAnsi"/>
          <w:b/>
          <w:color w:val="4472C4" w:themeColor="accent5"/>
          <w:sz w:val="28"/>
          <w:szCs w:val="24"/>
        </w:rPr>
      </w:pPr>
    </w:p>
    <w:p w14:paraId="47BB23AD" w14:textId="681DC412" w:rsidR="007510AB" w:rsidRDefault="007510AB" w:rsidP="008A4844">
      <w:pPr>
        <w:rPr>
          <w:rFonts w:cstheme="minorHAnsi"/>
          <w:b/>
          <w:sz w:val="24"/>
          <w:szCs w:val="24"/>
        </w:rPr>
      </w:pPr>
      <w:bookmarkStart w:id="1" w:name="_Toc99607944"/>
    </w:p>
    <w:p w14:paraId="6B52685F" w14:textId="6DCF2BAA" w:rsidR="009B1B03" w:rsidRDefault="009B1B03" w:rsidP="008A4844">
      <w:pPr>
        <w:rPr>
          <w:rFonts w:cstheme="minorHAnsi"/>
          <w:b/>
          <w:sz w:val="24"/>
          <w:szCs w:val="24"/>
        </w:rPr>
      </w:pPr>
    </w:p>
    <w:p w14:paraId="149020CD" w14:textId="1503B7D0" w:rsidR="00574398" w:rsidRPr="00F35652" w:rsidRDefault="00F91E5B" w:rsidP="00574398">
      <w:pPr>
        <w:rPr>
          <w:rFonts w:cstheme="minorHAnsi"/>
          <w:b/>
          <w:color w:val="077CBC"/>
          <w:sz w:val="40"/>
          <w:szCs w:val="24"/>
        </w:rPr>
      </w:pPr>
      <w:r w:rsidRPr="00F91E5B">
        <w:rPr>
          <w:rFonts w:cstheme="minorHAnsi"/>
          <w:b/>
          <w:color w:val="077CBC"/>
          <w:sz w:val="40"/>
          <w:szCs w:val="24"/>
        </w:rPr>
        <w:lastRenderedPageBreak/>
        <w:t>Contents Page</w:t>
      </w:r>
    </w:p>
    <w:sdt>
      <w:sdtPr>
        <w:rPr>
          <w:rFonts w:asciiTheme="minorHAnsi" w:eastAsiaTheme="minorEastAsia" w:hAnsiTheme="minorHAnsi" w:cstheme="minorBidi"/>
          <w:color w:val="auto"/>
          <w:sz w:val="22"/>
          <w:szCs w:val="22"/>
        </w:rPr>
        <w:id w:val="-1804760573"/>
        <w:docPartObj>
          <w:docPartGallery w:val="Table of Contents"/>
          <w:docPartUnique/>
        </w:docPartObj>
      </w:sdtPr>
      <w:sdtEndPr>
        <w:rPr>
          <w:b/>
          <w:bCs/>
          <w:noProof/>
        </w:rPr>
      </w:sdtEndPr>
      <w:sdtContent>
        <w:p w14:paraId="78C86050" w14:textId="15E513B8" w:rsidR="00F35652" w:rsidRDefault="00F35652">
          <w:pPr>
            <w:pStyle w:val="TOCHeading"/>
          </w:pPr>
        </w:p>
        <w:p w14:paraId="1C8DA2DD" w14:textId="1F9E682F" w:rsidR="004A48FB" w:rsidRDefault="00F35652">
          <w:pPr>
            <w:pStyle w:val="TOC1"/>
            <w:tabs>
              <w:tab w:val="left" w:pos="660"/>
              <w:tab w:val="right" w:leader="dot" w:pos="10456"/>
            </w:tabs>
            <w:rPr>
              <w:noProof/>
              <w:lang w:eastAsia="en-GB"/>
            </w:rPr>
          </w:pPr>
          <w:r>
            <w:fldChar w:fldCharType="begin"/>
          </w:r>
          <w:r>
            <w:instrText xml:space="preserve"> TOC \o "1-3" \h \z \u </w:instrText>
          </w:r>
          <w:r>
            <w:fldChar w:fldCharType="separate"/>
          </w:r>
          <w:hyperlink w:anchor="_Toc131517686" w:history="1">
            <w:r w:rsidR="004A48FB" w:rsidRPr="00FB700F">
              <w:rPr>
                <w:rStyle w:val="Hyperlink"/>
                <w:noProof/>
              </w:rPr>
              <w:t>1.0</w:t>
            </w:r>
            <w:r w:rsidR="004A48FB">
              <w:rPr>
                <w:noProof/>
                <w:lang w:eastAsia="en-GB"/>
              </w:rPr>
              <w:tab/>
            </w:r>
            <w:r w:rsidR="009D2A47">
              <w:rPr>
                <w:rStyle w:val="Hyperlink"/>
                <w:noProof/>
              </w:rPr>
              <w:t>Policy s</w:t>
            </w:r>
            <w:r w:rsidR="004A48FB" w:rsidRPr="00FB700F">
              <w:rPr>
                <w:rStyle w:val="Hyperlink"/>
                <w:noProof/>
              </w:rPr>
              <w:t>tatement</w:t>
            </w:r>
            <w:r w:rsidR="004A48FB">
              <w:rPr>
                <w:noProof/>
                <w:webHidden/>
              </w:rPr>
              <w:tab/>
            </w:r>
            <w:r w:rsidR="004A48FB">
              <w:rPr>
                <w:noProof/>
                <w:webHidden/>
              </w:rPr>
              <w:fldChar w:fldCharType="begin"/>
            </w:r>
            <w:r w:rsidR="004A48FB">
              <w:rPr>
                <w:noProof/>
                <w:webHidden/>
              </w:rPr>
              <w:instrText xml:space="preserve"> PAGEREF _Toc131517686 \h </w:instrText>
            </w:r>
            <w:r w:rsidR="004A48FB">
              <w:rPr>
                <w:noProof/>
                <w:webHidden/>
              </w:rPr>
            </w:r>
            <w:r w:rsidR="004A48FB">
              <w:rPr>
                <w:noProof/>
                <w:webHidden/>
              </w:rPr>
              <w:fldChar w:fldCharType="separate"/>
            </w:r>
            <w:r w:rsidR="008D0BB8">
              <w:rPr>
                <w:noProof/>
                <w:webHidden/>
              </w:rPr>
              <w:t>3</w:t>
            </w:r>
            <w:r w:rsidR="004A48FB">
              <w:rPr>
                <w:noProof/>
                <w:webHidden/>
              </w:rPr>
              <w:fldChar w:fldCharType="end"/>
            </w:r>
          </w:hyperlink>
        </w:p>
        <w:p w14:paraId="00ADB08F" w14:textId="4D16B6EA" w:rsidR="004A48FB" w:rsidRDefault="00DB68A7">
          <w:pPr>
            <w:pStyle w:val="TOC1"/>
            <w:tabs>
              <w:tab w:val="left" w:pos="660"/>
              <w:tab w:val="right" w:leader="dot" w:pos="10456"/>
            </w:tabs>
            <w:rPr>
              <w:noProof/>
              <w:lang w:eastAsia="en-GB"/>
            </w:rPr>
          </w:pPr>
          <w:hyperlink w:anchor="_Toc131517687" w:history="1">
            <w:r w:rsidR="004A48FB" w:rsidRPr="00FB700F">
              <w:rPr>
                <w:rStyle w:val="Hyperlink"/>
                <w:noProof/>
              </w:rPr>
              <w:t>2.0</w:t>
            </w:r>
            <w:r w:rsidR="004A48FB">
              <w:rPr>
                <w:noProof/>
                <w:lang w:eastAsia="en-GB"/>
              </w:rPr>
              <w:tab/>
            </w:r>
            <w:r w:rsidR="004A48FB" w:rsidRPr="00FB700F">
              <w:rPr>
                <w:rStyle w:val="Hyperlink"/>
                <w:noProof/>
              </w:rPr>
              <w:t>Scope and purpose</w:t>
            </w:r>
            <w:r w:rsidR="004A48FB">
              <w:rPr>
                <w:noProof/>
                <w:webHidden/>
              </w:rPr>
              <w:tab/>
            </w:r>
            <w:r w:rsidR="004A48FB">
              <w:rPr>
                <w:noProof/>
                <w:webHidden/>
              </w:rPr>
              <w:fldChar w:fldCharType="begin"/>
            </w:r>
            <w:r w:rsidR="004A48FB">
              <w:rPr>
                <w:noProof/>
                <w:webHidden/>
              </w:rPr>
              <w:instrText xml:space="preserve"> PAGEREF _Toc131517687 \h </w:instrText>
            </w:r>
            <w:r w:rsidR="004A48FB">
              <w:rPr>
                <w:noProof/>
                <w:webHidden/>
              </w:rPr>
            </w:r>
            <w:r w:rsidR="004A48FB">
              <w:rPr>
                <w:noProof/>
                <w:webHidden/>
              </w:rPr>
              <w:fldChar w:fldCharType="separate"/>
            </w:r>
            <w:r w:rsidR="008D0BB8">
              <w:rPr>
                <w:noProof/>
                <w:webHidden/>
              </w:rPr>
              <w:t>3</w:t>
            </w:r>
            <w:r w:rsidR="004A48FB">
              <w:rPr>
                <w:noProof/>
                <w:webHidden/>
              </w:rPr>
              <w:fldChar w:fldCharType="end"/>
            </w:r>
          </w:hyperlink>
        </w:p>
        <w:p w14:paraId="225B213D" w14:textId="2F758822" w:rsidR="004A48FB" w:rsidRDefault="00DB68A7">
          <w:pPr>
            <w:pStyle w:val="TOC1"/>
            <w:tabs>
              <w:tab w:val="left" w:pos="660"/>
              <w:tab w:val="right" w:leader="dot" w:pos="10456"/>
            </w:tabs>
            <w:rPr>
              <w:noProof/>
              <w:lang w:eastAsia="en-GB"/>
            </w:rPr>
          </w:pPr>
          <w:hyperlink w:anchor="_Toc131517688" w:history="1">
            <w:r w:rsidR="004A48FB" w:rsidRPr="00FB700F">
              <w:rPr>
                <w:rStyle w:val="Hyperlink"/>
                <w:noProof/>
              </w:rPr>
              <w:t>3.0</w:t>
            </w:r>
            <w:r w:rsidR="004A48FB">
              <w:rPr>
                <w:noProof/>
                <w:lang w:eastAsia="en-GB"/>
              </w:rPr>
              <w:tab/>
            </w:r>
            <w:r w:rsidR="004A48FB" w:rsidRPr="00FB700F">
              <w:rPr>
                <w:rStyle w:val="Hyperlink"/>
                <w:noProof/>
              </w:rPr>
              <w:t>Definition</w:t>
            </w:r>
            <w:r w:rsidR="004A48FB">
              <w:rPr>
                <w:noProof/>
                <w:webHidden/>
              </w:rPr>
              <w:tab/>
            </w:r>
            <w:r w:rsidR="004A48FB">
              <w:rPr>
                <w:noProof/>
                <w:webHidden/>
              </w:rPr>
              <w:fldChar w:fldCharType="begin"/>
            </w:r>
            <w:r w:rsidR="004A48FB">
              <w:rPr>
                <w:noProof/>
                <w:webHidden/>
              </w:rPr>
              <w:instrText xml:space="preserve"> PAGEREF _Toc131517688 \h </w:instrText>
            </w:r>
            <w:r w:rsidR="004A48FB">
              <w:rPr>
                <w:noProof/>
                <w:webHidden/>
              </w:rPr>
            </w:r>
            <w:r w:rsidR="004A48FB">
              <w:rPr>
                <w:noProof/>
                <w:webHidden/>
              </w:rPr>
              <w:fldChar w:fldCharType="separate"/>
            </w:r>
            <w:r w:rsidR="008D0BB8">
              <w:rPr>
                <w:noProof/>
                <w:webHidden/>
              </w:rPr>
              <w:t>3</w:t>
            </w:r>
            <w:r w:rsidR="004A48FB">
              <w:rPr>
                <w:noProof/>
                <w:webHidden/>
              </w:rPr>
              <w:fldChar w:fldCharType="end"/>
            </w:r>
          </w:hyperlink>
        </w:p>
        <w:p w14:paraId="1D16D8FC" w14:textId="17CB02CA" w:rsidR="004A48FB" w:rsidRDefault="00DB68A7">
          <w:pPr>
            <w:pStyle w:val="TOC1"/>
            <w:tabs>
              <w:tab w:val="left" w:pos="660"/>
              <w:tab w:val="right" w:leader="dot" w:pos="10456"/>
            </w:tabs>
            <w:rPr>
              <w:noProof/>
              <w:lang w:eastAsia="en-GB"/>
            </w:rPr>
          </w:pPr>
          <w:hyperlink w:anchor="_Toc131517689" w:history="1">
            <w:r w:rsidR="004A48FB" w:rsidRPr="00FB700F">
              <w:rPr>
                <w:rStyle w:val="Hyperlink"/>
                <w:noProof/>
              </w:rPr>
              <w:t>4.0</w:t>
            </w:r>
            <w:r w:rsidR="004A48FB">
              <w:rPr>
                <w:noProof/>
                <w:lang w:eastAsia="en-GB"/>
              </w:rPr>
              <w:tab/>
            </w:r>
            <w:r w:rsidR="009D2A47">
              <w:rPr>
                <w:rStyle w:val="Hyperlink"/>
                <w:noProof/>
              </w:rPr>
              <w:t>Legal f</w:t>
            </w:r>
            <w:r w:rsidR="004A48FB" w:rsidRPr="00FB700F">
              <w:rPr>
                <w:rStyle w:val="Hyperlink"/>
                <w:noProof/>
              </w:rPr>
              <w:t>ramework</w:t>
            </w:r>
            <w:r w:rsidR="004A48FB">
              <w:rPr>
                <w:noProof/>
                <w:webHidden/>
              </w:rPr>
              <w:tab/>
            </w:r>
            <w:r w:rsidR="004A48FB">
              <w:rPr>
                <w:noProof/>
                <w:webHidden/>
              </w:rPr>
              <w:fldChar w:fldCharType="begin"/>
            </w:r>
            <w:r w:rsidR="004A48FB">
              <w:rPr>
                <w:noProof/>
                <w:webHidden/>
              </w:rPr>
              <w:instrText xml:space="preserve"> PAGEREF _Toc131517689 \h </w:instrText>
            </w:r>
            <w:r w:rsidR="004A48FB">
              <w:rPr>
                <w:noProof/>
                <w:webHidden/>
              </w:rPr>
            </w:r>
            <w:r w:rsidR="004A48FB">
              <w:rPr>
                <w:noProof/>
                <w:webHidden/>
              </w:rPr>
              <w:fldChar w:fldCharType="separate"/>
            </w:r>
            <w:r w:rsidR="008D0BB8">
              <w:rPr>
                <w:noProof/>
                <w:webHidden/>
              </w:rPr>
              <w:t>3</w:t>
            </w:r>
            <w:r w:rsidR="004A48FB">
              <w:rPr>
                <w:noProof/>
                <w:webHidden/>
              </w:rPr>
              <w:fldChar w:fldCharType="end"/>
            </w:r>
          </w:hyperlink>
        </w:p>
        <w:p w14:paraId="108F06E4" w14:textId="6B2D08EA" w:rsidR="004A48FB" w:rsidRDefault="00DB68A7">
          <w:pPr>
            <w:pStyle w:val="TOC1"/>
            <w:tabs>
              <w:tab w:val="left" w:pos="660"/>
              <w:tab w:val="right" w:leader="dot" w:pos="10456"/>
            </w:tabs>
            <w:rPr>
              <w:noProof/>
              <w:lang w:eastAsia="en-GB"/>
            </w:rPr>
          </w:pPr>
          <w:hyperlink w:anchor="_Toc131517690" w:history="1">
            <w:r w:rsidR="004A48FB" w:rsidRPr="00FB700F">
              <w:rPr>
                <w:rStyle w:val="Hyperlink"/>
                <w:noProof/>
              </w:rPr>
              <w:t>5.0</w:t>
            </w:r>
            <w:r w:rsidR="004A48FB">
              <w:rPr>
                <w:noProof/>
                <w:lang w:eastAsia="en-GB"/>
              </w:rPr>
              <w:tab/>
            </w:r>
            <w:r w:rsidR="009D2A47">
              <w:rPr>
                <w:rStyle w:val="Hyperlink"/>
                <w:noProof/>
              </w:rPr>
              <w:t>School c</w:t>
            </w:r>
            <w:r w:rsidR="004A48FB" w:rsidRPr="00FB700F">
              <w:rPr>
                <w:rStyle w:val="Hyperlink"/>
                <w:noProof/>
              </w:rPr>
              <w:t>harging</w:t>
            </w:r>
            <w:r w:rsidR="004A48FB">
              <w:rPr>
                <w:noProof/>
                <w:webHidden/>
              </w:rPr>
              <w:tab/>
            </w:r>
            <w:r w:rsidR="004A48FB">
              <w:rPr>
                <w:noProof/>
                <w:webHidden/>
              </w:rPr>
              <w:fldChar w:fldCharType="begin"/>
            </w:r>
            <w:r w:rsidR="004A48FB">
              <w:rPr>
                <w:noProof/>
                <w:webHidden/>
              </w:rPr>
              <w:instrText xml:space="preserve"> PAGEREF _Toc131517690 \h </w:instrText>
            </w:r>
            <w:r w:rsidR="004A48FB">
              <w:rPr>
                <w:noProof/>
                <w:webHidden/>
              </w:rPr>
            </w:r>
            <w:r w:rsidR="004A48FB">
              <w:rPr>
                <w:noProof/>
                <w:webHidden/>
              </w:rPr>
              <w:fldChar w:fldCharType="separate"/>
            </w:r>
            <w:r w:rsidR="008D0BB8">
              <w:rPr>
                <w:noProof/>
                <w:webHidden/>
              </w:rPr>
              <w:t>3</w:t>
            </w:r>
            <w:r w:rsidR="004A48FB">
              <w:rPr>
                <w:noProof/>
                <w:webHidden/>
              </w:rPr>
              <w:fldChar w:fldCharType="end"/>
            </w:r>
          </w:hyperlink>
        </w:p>
        <w:p w14:paraId="5A0811A9" w14:textId="78ADFCE2" w:rsidR="004A48FB" w:rsidRDefault="00DB68A7">
          <w:pPr>
            <w:pStyle w:val="TOC1"/>
            <w:tabs>
              <w:tab w:val="left" w:pos="660"/>
              <w:tab w:val="right" w:leader="dot" w:pos="10456"/>
            </w:tabs>
            <w:rPr>
              <w:noProof/>
              <w:lang w:eastAsia="en-GB"/>
            </w:rPr>
          </w:pPr>
          <w:hyperlink w:anchor="_Toc131517691" w:history="1">
            <w:r w:rsidR="004A48FB" w:rsidRPr="00FB700F">
              <w:rPr>
                <w:rStyle w:val="Hyperlink"/>
                <w:noProof/>
              </w:rPr>
              <w:t>6.0</w:t>
            </w:r>
            <w:r w:rsidR="004A48FB">
              <w:rPr>
                <w:noProof/>
                <w:lang w:eastAsia="en-GB"/>
              </w:rPr>
              <w:tab/>
            </w:r>
            <w:r w:rsidR="004A48FB" w:rsidRPr="00FB700F">
              <w:rPr>
                <w:rStyle w:val="Hyperlink"/>
                <w:noProof/>
              </w:rPr>
              <w:t>Remissions</w:t>
            </w:r>
            <w:r w:rsidR="004A48FB">
              <w:rPr>
                <w:noProof/>
                <w:webHidden/>
              </w:rPr>
              <w:tab/>
            </w:r>
            <w:r w:rsidR="004A48FB">
              <w:rPr>
                <w:noProof/>
                <w:webHidden/>
              </w:rPr>
              <w:fldChar w:fldCharType="begin"/>
            </w:r>
            <w:r w:rsidR="004A48FB">
              <w:rPr>
                <w:noProof/>
                <w:webHidden/>
              </w:rPr>
              <w:instrText xml:space="preserve"> PAGEREF _Toc131517691 \h </w:instrText>
            </w:r>
            <w:r w:rsidR="004A48FB">
              <w:rPr>
                <w:noProof/>
                <w:webHidden/>
              </w:rPr>
            </w:r>
            <w:r w:rsidR="004A48FB">
              <w:rPr>
                <w:noProof/>
                <w:webHidden/>
              </w:rPr>
              <w:fldChar w:fldCharType="separate"/>
            </w:r>
            <w:r w:rsidR="008D0BB8">
              <w:rPr>
                <w:noProof/>
                <w:webHidden/>
              </w:rPr>
              <w:t>6</w:t>
            </w:r>
            <w:r w:rsidR="004A48FB">
              <w:rPr>
                <w:noProof/>
                <w:webHidden/>
              </w:rPr>
              <w:fldChar w:fldCharType="end"/>
            </w:r>
          </w:hyperlink>
        </w:p>
        <w:p w14:paraId="029A64C4" w14:textId="24F9C3D8" w:rsidR="004A48FB" w:rsidRDefault="00DB68A7">
          <w:pPr>
            <w:pStyle w:val="TOC1"/>
            <w:tabs>
              <w:tab w:val="left" w:pos="660"/>
              <w:tab w:val="right" w:leader="dot" w:pos="10456"/>
            </w:tabs>
            <w:rPr>
              <w:noProof/>
              <w:lang w:eastAsia="en-GB"/>
            </w:rPr>
          </w:pPr>
          <w:hyperlink w:anchor="_Toc131517692" w:history="1">
            <w:r w:rsidR="004A48FB" w:rsidRPr="00FB700F">
              <w:rPr>
                <w:rStyle w:val="Hyperlink"/>
                <w:noProof/>
              </w:rPr>
              <w:t>7.0</w:t>
            </w:r>
            <w:r w:rsidR="004A48FB">
              <w:rPr>
                <w:noProof/>
                <w:lang w:eastAsia="en-GB"/>
              </w:rPr>
              <w:tab/>
            </w:r>
            <w:r w:rsidR="004A48FB" w:rsidRPr="00FB700F">
              <w:rPr>
                <w:rStyle w:val="Hyperlink"/>
                <w:noProof/>
              </w:rPr>
              <w:t>Refunds</w:t>
            </w:r>
            <w:r w:rsidR="004A48FB">
              <w:rPr>
                <w:noProof/>
                <w:webHidden/>
              </w:rPr>
              <w:tab/>
            </w:r>
            <w:r w:rsidR="004A48FB">
              <w:rPr>
                <w:noProof/>
                <w:webHidden/>
              </w:rPr>
              <w:fldChar w:fldCharType="begin"/>
            </w:r>
            <w:r w:rsidR="004A48FB">
              <w:rPr>
                <w:noProof/>
                <w:webHidden/>
              </w:rPr>
              <w:instrText xml:space="preserve"> PAGEREF _Toc131517692 \h </w:instrText>
            </w:r>
            <w:r w:rsidR="004A48FB">
              <w:rPr>
                <w:noProof/>
                <w:webHidden/>
              </w:rPr>
            </w:r>
            <w:r w:rsidR="004A48FB">
              <w:rPr>
                <w:noProof/>
                <w:webHidden/>
              </w:rPr>
              <w:fldChar w:fldCharType="separate"/>
            </w:r>
            <w:r w:rsidR="008D0BB8">
              <w:rPr>
                <w:noProof/>
                <w:webHidden/>
              </w:rPr>
              <w:t>7</w:t>
            </w:r>
            <w:r w:rsidR="004A48FB">
              <w:rPr>
                <w:noProof/>
                <w:webHidden/>
              </w:rPr>
              <w:fldChar w:fldCharType="end"/>
            </w:r>
          </w:hyperlink>
        </w:p>
        <w:p w14:paraId="3A23E150" w14:textId="2D868449" w:rsidR="00F35652" w:rsidRDefault="00F35652">
          <w:r>
            <w:rPr>
              <w:b/>
              <w:bCs/>
              <w:noProof/>
            </w:rPr>
            <w:fldChar w:fldCharType="end"/>
          </w:r>
        </w:p>
      </w:sdtContent>
    </w:sdt>
    <w:p w14:paraId="77E6ED44" w14:textId="77777777" w:rsidR="006313EE" w:rsidRPr="006313EE" w:rsidRDefault="006313EE" w:rsidP="006313EE">
      <w:pPr>
        <w:rPr>
          <w:rFonts w:cstheme="minorHAnsi"/>
          <w:b/>
          <w:color w:val="4472C4" w:themeColor="accent5"/>
          <w:sz w:val="28"/>
          <w:szCs w:val="24"/>
        </w:rPr>
      </w:pPr>
    </w:p>
    <w:p w14:paraId="72DB1643" w14:textId="39D598FE" w:rsidR="00D34EBC" w:rsidRPr="006313EE" w:rsidRDefault="00D34EBC" w:rsidP="009E0A5F">
      <w:pPr>
        <w:pStyle w:val="ListParagraph"/>
        <w:numPr>
          <w:ilvl w:val="0"/>
          <w:numId w:val="2"/>
        </w:numPr>
        <w:rPr>
          <w:rFonts w:cstheme="minorHAnsi"/>
          <w:b/>
          <w:color w:val="4472C4" w:themeColor="accent5"/>
          <w:sz w:val="28"/>
          <w:szCs w:val="24"/>
        </w:rPr>
      </w:pPr>
      <w:r w:rsidRPr="006313EE">
        <w:rPr>
          <w:rFonts w:cstheme="minorHAnsi"/>
          <w:b/>
          <w:color w:val="4472C4" w:themeColor="accent5"/>
          <w:sz w:val="28"/>
          <w:szCs w:val="24"/>
        </w:rPr>
        <w:br w:type="page"/>
      </w:r>
    </w:p>
    <w:p w14:paraId="023828D3" w14:textId="2C397720" w:rsidR="004B14DD" w:rsidRPr="00D34EBC" w:rsidRDefault="00B21473" w:rsidP="00FA343E">
      <w:pPr>
        <w:pStyle w:val="JCHeadings"/>
      </w:pPr>
      <w:bookmarkStart w:id="2" w:name="_Toc131517686"/>
      <w:r w:rsidRPr="00D34EBC">
        <w:lastRenderedPageBreak/>
        <w:t>P</w:t>
      </w:r>
      <w:r w:rsidR="004B14DD" w:rsidRPr="00D34EBC">
        <w:t>olicy Statement</w:t>
      </w:r>
      <w:bookmarkEnd w:id="1"/>
      <w:bookmarkEnd w:id="2"/>
      <w:r w:rsidR="004B14DD" w:rsidRPr="00D34EBC">
        <w:t xml:space="preserve"> </w:t>
      </w:r>
    </w:p>
    <w:p w14:paraId="2E08C65B" w14:textId="77777777" w:rsidR="009A6428" w:rsidRPr="00B56826" w:rsidRDefault="009A6428" w:rsidP="00084641">
      <w:pPr>
        <w:pStyle w:val="JCListBullets"/>
      </w:pPr>
      <w:bookmarkStart w:id="3" w:name="_Definition"/>
      <w:bookmarkStart w:id="4" w:name="_Toc99607945"/>
      <w:bookmarkEnd w:id="3"/>
      <w:r w:rsidRPr="00B56826">
        <w:t xml:space="preserve">The Ted Wragg Trust is committed to ensuring equal opportunities for all students, regardless of financial circumstances and has established the following policy to ensure no students are discriminated against by our offering of school trips, activities and educational extras. </w:t>
      </w:r>
    </w:p>
    <w:p w14:paraId="1025B31F" w14:textId="6D78E305" w:rsidR="009A6428" w:rsidRDefault="009A6428" w:rsidP="00084641">
      <w:pPr>
        <w:pStyle w:val="JCListBullets"/>
      </w:pPr>
      <w:r w:rsidRPr="00B56826">
        <w:t>The Trust is</w:t>
      </w:r>
      <w:r>
        <w:t xml:space="preserve"> committed to adhering to </w:t>
      </w:r>
      <w:r w:rsidR="00C359EE">
        <w:t xml:space="preserve">meeting all </w:t>
      </w:r>
      <w:r>
        <w:t>statutory guidance and</w:t>
      </w:r>
      <w:r w:rsidR="00C359EE">
        <w:t xml:space="preserve"> will</w:t>
      </w:r>
      <w:r>
        <w:t>:</w:t>
      </w:r>
    </w:p>
    <w:p w14:paraId="7A142621" w14:textId="7D1D6541" w:rsidR="00C359EE" w:rsidRDefault="00C359EE" w:rsidP="009D2A47">
      <w:pPr>
        <w:pStyle w:val="JCBullets"/>
        <w:ind w:left="1843"/>
      </w:pPr>
      <w:r>
        <w:t>not charge fo</w:t>
      </w:r>
      <w:r w:rsidR="009D2A47">
        <w:t xml:space="preserve">r education during school hours, </w:t>
      </w:r>
    </w:p>
    <w:p w14:paraId="7B47A00F" w14:textId="47715188" w:rsidR="00416A44" w:rsidRDefault="00C359EE" w:rsidP="009D2A47">
      <w:pPr>
        <w:pStyle w:val="JCBullets"/>
        <w:ind w:left="1843"/>
      </w:pPr>
      <w:r>
        <w:t>inform parents/carers on low incomes and in receipt of benefits how to access support when asked for contributions towards school visits.</w:t>
      </w:r>
    </w:p>
    <w:p w14:paraId="1725FF92" w14:textId="3CE0A956" w:rsidR="00D34EBC" w:rsidRPr="00D34EBC" w:rsidRDefault="00D34EBC" w:rsidP="00416A44">
      <w:pPr>
        <w:pStyle w:val="JCHeadings"/>
      </w:pPr>
      <w:bookmarkStart w:id="5" w:name="_Toc131517687"/>
      <w:r w:rsidRPr="00D34EBC">
        <w:t>Scope and purpose</w:t>
      </w:r>
      <w:bookmarkEnd w:id="5"/>
    </w:p>
    <w:bookmarkEnd w:id="4"/>
    <w:p w14:paraId="7E6C1330" w14:textId="166738E2" w:rsidR="00C359EE" w:rsidRDefault="00C359EE" w:rsidP="00943D33">
      <w:pPr>
        <w:pStyle w:val="JCListBullets"/>
      </w:pPr>
      <w:r>
        <w:t xml:space="preserve">The </w:t>
      </w:r>
      <w:r w:rsidRPr="00B56826">
        <w:t>Ted Wragg Trust is an</w:t>
      </w:r>
      <w:r>
        <w:t xml:space="preserve"> inclusive trust of schools</w:t>
      </w:r>
      <w:r w:rsidR="00B921B1">
        <w:t xml:space="preserve">.  This policy supports our mission to </w:t>
      </w:r>
      <w:r w:rsidR="00DE4F47">
        <w:t>transform lives and strengthen communities, explaining the type of charges that may be incurred, and how we support families who encounter difficulties. The legal framework and guidance that underpins this policy is:</w:t>
      </w:r>
    </w:p>
    <w:p w14:paraId="3C6F142E" w14:textId="4D6262FC" w:rsidR="00DE4F47" w:rsidRDefault="00DE4F47" w:rsidP="009D2A47">
      <w:pPr>
        <w:pStyle w:val="JCBullets"/>
        <w:ind w:left="1843"/>
      </w:pPr>
      <w:r>
        <w:t>The Education Act 1996, s449 to 462</w:t>
      </w:r>
    </w:p>
    <w:p w14:paraId="527C4F23" w14:textId="21931254" w:rsidR="00DE4F47" w:rsidRDefault="000C0B54" w:rsidP="009D2A47">
      <w:pPr>
        <w:pStyle w:val="JCBullets"/>
        <w:ind w:left="1843"/>
      </w:pPr>
      <w:r>
        <w:t>The DfE publication</w:t>
      </w:r>
      <w:r w:rsidR="00DE4F47">
        <w:t xml:space="preserve"> ‘Charging for school activities’</w:t>
      </w:r>
    </w:p>
    <w:p w14:paraId="2232F650" w14:textId="3D323517" w:rsidR="008E20D2" w:rsidRDefault="008E20D2" w:rsidP="009D2A47">
      <w:pPr>
        <w:pStyle w:val="JCBullets"/>
        <w:ind w:left="1843"/>
      </w:pPr>
      <w:r>
        <w:t>The Governance Handbook (s6.7.5)</w:t>
      </w:r>
    </w:p>
    <w:p w14:paraId="4C89917A" w14:textId="015B5C2A" w:rsidR="000C0B54" w:rsidRDefault="000C0B54" w:rsidP="009D2A47">
      <w:pPr>
        <w:pStyle w:val="JCBullets"/>
        <w:ind w:left="1843"/>
      </w:pPr>
      <w:r>
        <w:t>Our Funding Agreement with the Secretary of State.</w:t>
      </w:r>
    </w:p>
    <w:p w14:paraId="13459C84" w14:textId="000CAC8E" w:rsidR="00AE68F5" w:rsidRDefault="00AE68F5" w:rsidP="00205B5D">
      <w:pPr>
        <w:pStyle w:val="JCHeadings"/>
      </w:pPr>
      <w:bookmarkStart w:id="6" w:name="_Toc131517688"/>
      <w:r>
        <w:t>Definition</w:t>
      </w:r>
      <w:bookmarkEnd w:id="6"/>
    </w:p>
    <w:p w14:paraId="01446934" w14:textId="4FDAD0D0" w:rsidR="00AE68F5" w:rsidRPr="00B56826" w:rsidRDefault="00AE68F5" w:rsidP="005856CA">
      <w:pPr>
        <w:pStyle w:val="JCBullets"/>
        <w:ind w:left="1843"/>
      </w:pPr>
      <w:r w:rsidRPr="00B56826">
        <w:rPr>
          <w:rStyle w:val="normaltextrun"/>
          <w:rFonts w:eastAsia="Times New Roman" w:cstheme="minorHAnsi"/>
          <w:b/>
          <w:bCs/>
          <w:color w:val="4472C4" w:themeColor="accent5"/>
          <w:lang w:val="en-US" w:eastAsia="en-GB"/>
        </w:rPr>
        <w:t>Trust</w:t>
      </w:r>
      <w:r w:rsidR="00DE4F47" w:rsidRPr="00B56826">
        <w:rPr>
          <w:rStyle w:val="normaltextrun"/>
          <w:rFonts w:eastAsia="Times New Roman" w:cstheme="minorHAnsi"/>
          <w:b/>
          <w:bCs/>
          <w:color w:val="4472C4" w:themeColor="accent5"/>
          <w:lang w:val="en-US" w:eastAsia="en-GB"/>
        </w:rPr>
        <w:t xml:space="preserve">: </w:t>
      </w:r>
      <w:r w:rsidR="00DE4F47" w:rsidRPr="00B56826">
        <w:rPr>
          <w:rStyle w:val="normaltextrun"/>
          <w:rFonts w:eastAsia="Times New Roman" w:cstheme="minorHAnsi"/>
          <w:bCs/>
          <w:lang w:val="en-US" w:eastAsia="en-GB"/>
        </w:rPr>
        <w:t>The Ted Wragg Multi Academy Trust.</w:t>
      </w:r>
    </w:p>
    <w:p w14:paraId="59ED6BD8" w14:textId="6EE149FD" w:rsidR="002A5B26" w:rsidRPr="00D30119" w:rsidRDefault="00DE4F47" w:rsidP="005856CA">
      <w:pPr>
        <w:pStyle w:val="JCBullets"/>
        <w:ind w:left="1843"/>
      </w:pPr>
      <w:r w:rsidRPr="00B56826">
        <w:rPr>
          <w:rStyle w:val="normaltextrun"/>
          <w:rFonts w:eastAsia="Times New Roman" w:cstheme="minorHAnsi"/>
          <w:b/>
          <w:bCs/>
          <w:color w:val="4472C4" w:themeColor="accent5"/>
          <w:lang w:val="en-US" w:eastAsia="en-GB"/>
        </w:rPr>
        <w:t>Charge</w:t>
      </w:r>
      <w:r w:rsidR="002A5B26" w:rsidRPr="00B56826">
        <w:t xml:space="preserve">:  </w:t>
      </w:r>
      <w:r w:rsidR="00D30119" w:rsidRPr="00B56826">
        <w:t>a fee payable for specifically defined</w:t>
      </w:r>
      <w:r w:rsidR="00D30119" w:rsidRPr="00D30119">
        <w:t xml:space="preserve"> activities</w:t>
      </w:r>
      <w:r w:rsidR="002A5B26" w:rsidRPr="00D30119">
        <w:t>.</w:t>
      </w:r>
    </w:p>
    <w:p w14:paraId="7670FA7D" w14:textId="1498A406" w:rsidR="00416A44" w:rsidRDefault="00DE4F47" w:rsidP="005856CA">
      <w:pPr>
        <w:pStyle w:val="JCBullets"/>
        <w:ind w:left="1843"/>
      </w:pPr>
      <w:r>
        <w:rPr>
          <w:rStyle w:val="normaltextrun"/>
          <w:rFonts w:eastAsia="Times New Roman" w:cstheme="minorHAnsi"/>
          <w:b/>
          <w:bCs/>
          <w:color w:val="4472C4" w:themeColor="accent5"/>
          <w:lang w:val="en-US" w:eastAsia="en-GB"/>
        </w:rPr>
        <w:t>Remission</w:t>
      </w:r>
      <w:r w:rsidR="002A5B26" w:rsidRPr="002A5B26">
        <w:t xml:space="preserve">: </w:t>
      </w:r>
      <w:r w:rsidRPr="00DE4F47">
        <w:t>the cancellation of a charge which would normally be payable</w:t>
      </w:r>
      <w:r w:rsidR="002A5B26" w:rsidRPr="002A5B26">
        <w:t>.</w:t>
      </w:r>
    </w:p>
    <w:p w14:paraId="689BB4CA" w14:textId="6FCC42C4" w:rsidR="000C0B54" w:rsidRDefault="000C0B54" w:rsidP="00205B5D">
      <w:pPr>
        <w:pStyle w:val="JCHeadings"/>
      </w:pPr>
      <w:bookmarkStart w:id="7" w:name="_Toc131517689"/>
      <w:r>
        <w:t>Legal Framework</w:t>
      </w:r>
      <w:bookmarkEnd w:id="7"/>
    </w:p>
    <w:p w14:paraId="0A2A4135" w14:textId="699E3BA2" w:rsidR="000C0B54" w:rsidRPr="001E5C6E" w:rsidRDefault="000C0B54" w:rsidP="000C0B54">
      <w:pPr>
        <w:pStyle w:val="JCListBullets"/>
      </w:pPr>
      <w:r>
        <w:t xml:space="preserve">This </w:t>
      </w:r>
      <w:r w:rsidRPr="001E5C6E">
        <w:t xml:space="preserve">policy will be reviewed annually and published on the </w:t>
      </w:r>
      <w:r w:rsidR="001E5C6E" w:rsidRPr="00B56826">
        <w:t>Trust’s</w:t>
      </w:r>
      <w:r w:rsidR="001E5C6E" w:rsidRPr="001E5C6E">
        <w:t xml:space="preserve"> website.</w:t>
      </w:r>
    </w:p>
    <w:p w14:paraId="317AACD5" w14:textId="4FFE49C2" w:rsidR="00205B5D" w:rsidRDefault="000C0B54" w:rsidP="00205B5D">
      <w:pPr>
        <w:pStyle w:val="JCHeadings"/>
      </w:pPr>
      <w:bookmarkStart w:id="8" w:name="_Toc131517690"/>
      <w:r>
        <w:t>School Charging</w:t>
      </w:r>
      <w:bookmarkEnd w:id="8"/>
    </w:p>
    <w:tbl>
      <w:tblPr>
        <w:tblStyle w:val="TableGrid"/>
        <w:tblW w:w="0" w:type="auto"/>
        <w:tblInd w:w="357" w:type="dxa"/>
        <w:tblLook w:val="04A0" w:firstRow="1" w:lastRow="0" w:firstColumn="1" w:lastColumn="0" w:noHBand="0" w:noVBand="1"/>
      </w:tblPr>
      <w:tblGrid>
        <w:gridCol w:w="1415"/>
        <w:gridCol w:w="7730"/>
      </w:tblGrid>
      <w:tr w:rsidR="000C0B54" w14:paraId="091CA7EB" w14:textId="77777777" w:rsidTr="009D2A47">
        <w:tc>
          <w:tcPr>
            <w:tcW w:w="1406" w:type="dxa"/>
            <w:shd w:val="clear" w:color="auto" w:fill="033B5F"/>
          </w:tcPr>
          <w:p w14:paraId="77C8ADBA" w14:textId="6D9B8810" w:rsidR="000C0B54" w:rsidRPr="00490541" w:rsidRDefault="00A3156D" w:rsidP="00490541">
            <w:pPr>
              <w:pStyle w:val="NoSpacing"/>
            </w:pPr>
            <w:r>
              <w:t>Category</w:t>
            </w:r>
          </w:p>
        </w:tc>
        <w:tc>
          <w:tcPr>
            <w:tcW w:w="7730" w:type="dxa"/>
            <w:shd w:val="clear" w:color="auto" w:fill="033B5F"/>
          </w:tcPr>
          <w:p w14:paraId="68BDBE8A" w14:textId="77777777" w:rsidR="000C0B54" w:rsidRPr="00490541" w:rsidRDefault="000C0B54" w:rsidP="00490541">
            <w:pPr>
              <w:pStyle w:val="NoSpacing"/>
            </w:pPr>
          </w:p>
        </w:tc>
      </w:tr>
      <w:tr w:rsidR="00490541" w14:paraId="02C299B3" w14:textId="77777777" w:rsidTr="009D2A47">
        <w:tc>
          <w:tcPr>
            <w:tcW w:w="1406" w:type="dxa"/>
          </w:tcPr>
          <w:p w14:paraId="6F464861" w14:textId="1D91DC67" w:rsidR="00490541" w:rsidRDefault="00490541" w:rsidP="00490541">
            <w:pPr>
              <w:pStyle w:val="NoSpacing"/>
            </w:pPr>
            <w:r>
              <w:t>Education</w:t>
            </w:r>
          </w:p>
        </w:tc>
        <w:tc>
          <w:tcPr>
            <w:tcW w:w="7730" w:type="dxa"/>
          </w:tcPr>
          <w:p w14:paraId="0582634B" w14:textId="7627E565" w:rsidR="00490541" w:rsidRPr="009D2A47" w:rsidRDefault="00490541" w:rsidP="00490541">
            <w:pPr>
              <w:pStyle w:val="NoSpacing"/>
              <w:rPr>
                <w:b/>
              </w:rPr>
            </w:pPr>
            <w:r w:rsidRPr="009D2A47">
              <w:rPr>
                <w:b/>
              </w:rPr>
              <w:t>We will not charge for:</w:t>
            </w:r>
          </w:p>
          <w:p w14:paraId="739859E3" w14:textId="03A276C2" w:rsidR="00490541" w:rsidRPr="009D2A47" w:rsidRDefault="005856CA" w:rsidP="00B22B5C">
            <w:pPr>
              <w:pStyle w:val="JCBulletTable"/>
            </w:pPr>
            <w:r>
              <w:t>a</w:t>
            </w:r>
            <w:r w:rsidR="00B22B5C" w:rsidRPr="009D2A47">
              <w:t>dmission applications</w:t>
            </w:r>
            <w:r>
              <w:t>,</w:t>
            </w:r>
          </w:p>
          <w:p w14:paraId="7D627DDF" w14:textId="0ADE329E" w:rsidR="00B22B5C" w:rsidRPr="009D2A47" w:rsidRDefault="005856CA" w:rsidP="00B22B5C">
            <w:pPr>
              <w:pStyle w:val="JCBulletTable"/>
            </w:pPr>
            <w:r>
              <w:t>e</w:t>
            </w:r>
            <w:r w:rsidR="00B22B5C" w:rsidRPr="009D2A47">
              <w:t>ducation provided during school hours</w:t>
            </w:r>
            <w:r w:rsidR="008E20D2" w:rsidRPr="009D2A47">
              <w:t xml:space="preserve"> including the supply of any materials, books, i</w:t>
            </w:r>
            <w:r>
              <w:t xml:space="preserve">nstruments or other equipment, </w:t>
            </w:r>
          </w:p>
          <w:p w14:paraId="279A9F80" w14:textId="1233398E" w:rsidR="00B22B5C" w:rsidRPr="009D2A47" w:rsidRDefault="005856CA" w:rsidP="00B22B5C">
            <w:pPr>
              <w:pStyle w:val="JCBulletTable"/>
            </w:pPr>
            <w:r>
              <w:t>e</w:t>
            </w:r>
            <w:r w:rsidR="00B22B5C" w:rsidRPr="009D2A47">
              <w:t xml:space="preserve">ducation provided outside school hours (if it is part of the national curriculum, part of a syllabus for a prescribed public examination that the student is being prepared for by </w:t>
            </w:r>
            <w:r w:rsidR="004A48FB" w:rsidRPr="009D2A47">
              <w:t>a Trust school</w:t>
            </w:r>
            <w:r w:rsidR="00B22B5C" w:rsidRPr="009D2A47">
              <w:t>, or part of religious education)</w:t>
            </w:r>
            <w:r>
              <w:t xml:space="preserve">, </w:t>
            </w:r>
          </w:p>
          <w:p w14:paraId="7B48ABA8" w14:textId="75B1D7A3" w:rsidR="00B22B5C" w:rsidRPr="009D2A47" w:rsidRDefault="005856CA" w:rsidP="00B22B5C">
            <w:pPr>
              <w:pStyle w:val="JCBulletTable"/>
            </w:pPr>
            <w:r>
              <w:t>i</w:t>
            </w:r>
            <w:r w:rsidR="00B22B5C" w:rsidRPr="009D2A47">
              <w:t>nstrumental or vocal tuition (unless at the request of the student’s parents/carer)</w:t>
            </w:r>
            <w:r>
              <w:t xml:space="preserve">, </w:t>
            </w:r>
          </w:p>
          <w:p w14:paraId="4290B1B5" w14:textId="57D77012" w:rsidR="00B22B5C" w:rsidRPr="009D2A47" w:rsidRDefault="005856CA" w:rsidP="00B22B5C">
            <w:pPr>
              <w:pStyle w:val="JCBulletTable"/>
            </w:pPr>
            <w:r>
              <w:t>e</w:t>
            </w:r>
            <w:r w:rsidR="00B22B5C" w:rsidRPr="009D2A47">
              <w:t xml:space="preserve">ntry for a prescribed public examination (if the student has been prepared for it </w:t>
            </w:r>
            <w:r w:rsidR="004A48FB" w:rsidRPr="009D2A47">
              <w:t>by our schools</w:t>
            </w:r>
            <w:r>
              <w:t xml:space="preserve">) and, </w:t>
            </w:r>
          </w:p>
          <w:p w14:paraId="5D73AD61" w14:textId="37079FF5" w:rsidR="00952563" w:rsidRPr="009D2A47" w:rsidRDefault="005856CA" w:rsidP="00B22B5C">
            <w:pPr>
              <w:pStyle w:val="JCBulletTable"/>
            </w:pPr>
            <w:r>
              <w:t>e</w:t>
            </w:r>
            <w:r w:rsidR="00952563" w:rsidRPr="009D2A47">
              <w:t xml:space="preserve">xamination resit(s) if the student is being prepared for the resit(s) </w:t>
            </w:r>
            <w:r w:rsidR="00E36156" w:rsidRPr="009D2A47">
              <w:t>by the Trust</w:t>
            </w:r>
            <w:r w:rsidR="00952563" w:rsidRPr="009D2A47">
              <w:t>.</w:t>
            </w:r>
          </w:p>
          <w:p w14:paraId="738313BF" w14:textId="30D84FF2" w:rsidR="00B22B5C" w:rsidRPr="009D2A47" w:rsidRDefault="00B22B5C" w:rsidP="00B22B5C">
            <w:pPr>
              <w:pStyle w:val="JCBulletTable"/>
              <w:numPr>
                <w:ilvl w:val="0"/>
                <w:numId w:val="0"/>
              </w:numPr>
              <w:rPr>
                <w:b/>
              </w:rPr>
            </w:pPr>
            <w:r w:rsidRPr="009D2A47">
              <w:rPr>
                <w:b/>
              </w:rPr>
              <w:t>We may charge parents/carers for:</w:t>
            </w:r>
          </w:p>
          <w:p w14:paraId="68251167" w14:textId="6A2D7005" w:rsidR="00B22B5C" w:rsidRPr="009D2A47" w:rsidRDefault="00B22B5C" w:rsidP="00B22B5C">
            <w:pPr>
              <w:pStyle w:val="JCBulletTable"/>
            </w:pPr>
            <w:r w:rsidRPr="009D2A47">
              <w:t xml:space="preserve">materials, books, instruments or equipment (where they desire their child to </w:t>
            </w:r>
            <w:r w:rsidRPr="009D2A47">
              <w:rPr>
                <w:b/>
              </w:rPr>
              <w:t>own</w:t>
            </w:r>
            <w:r w:rsidRPr="009D2A47">
              <w:t xml:space="preserve"> them), for example mathematical equipment</w:t>
            </w:r>
            <w:r w:rsidR="005856CA">
              <w:t xml:space="preserve">, </w:t>
            </w:r>
          </w:p>
          <w:p w14:paraId="71198085" w14:textId="032E255B" w:rsidR="00B22B5C" w:rsidRPr="009D2A47" w:rsidRDefault="00B22B5C" w:rsidP="00B22B5C">
            <w:pPr>
              <w:pStyle w:val="JCBulletTable"/>
            </w:pPr>
            <w:r w:rsidRPr="009D2A47">
              <w:t>wilful damage to academy property, equipment and furniture</w:t>
            </w:r>
            <w:r w:rsidR="005856CA">
              <w:t xml:space="preserve">, </w:t>
            </w:r>
          </w:p>
          <w:p w14:paraId="7A646FCA" w14:textId="23BE60F7" w:rsidR="00B22B5C" w:rsidRPr="009D2A47" w:rsidRDefault="00B22B5C" w:rsidP="00B22B5C">
            <w:pPr>
              <w:pStyle w:val="JCBulletTable"/>
            </w:pPr>
            <w:r w:rsidRPr="009D2A47">
              <w:lastRenderedPageBreak/>
              <w:t>lost or damaged text or exercise books, lost locke</w:t>
            </w:r>
            <w:r w:rsidR="005856CA">
              <w:t xml:space="preserve">r keys and badges, planners etc, </w:t>
            </w:r>
          </w:p>
          <w:p w14:paraId="7A2193C9" w14:textId="1D38BF3E" w:rsidR="00B22B5C" w:rsidRPr="009D2A47" w:rsidRDefault="00B22B5C" w:rsidP="00B22B5C">
            <w:pPr>
              <w:pStyle w:val="JCBulletTable"/>
            </w:pPr>
            <w:r w:rsidRPr="009D2A47">
              <w:t>ingredients and materials for practical subjects (including design technology, food technology etc.)</w:t>
            </w:r>
            <w:r w:rsidR="00435202" w:rsidRPr="009D2A47">
              <w:t xml:space="preserve"> where parents/carers have indicated in advance they would like their child to bring home the finished produ</w:t>
            </w:r>
            <w:r w:rsidR="0061489B" w:rsidRPr="009D2A47">
              <w:t>c</w:t>
            </w:r>
            <w:r w:rsidR="005856CA">
              <w:t xml:space="preserve">t and, </w:t>
            </w:r>
          </w:p>
          <w:p w14:paraId="3DFE51F6" w14:textId="54CAF919" w:rsidR="00490541" w:rsidRPr="009D2A47" w:rsidRDefault="00B22B5C" w:rsidP="00B22B5C">
            <w:pPr>
              <w:pStyle w:val="JCBulletTable"/>
            </w:pPr>
            <w:r w:rsidRPr="009D2A47">
              <w:t>use of community facilities</w:t>
            </w:r>
            <w:r w:rsidR="00E36156" w:rsidRPr="009D2A47">
              <w:t>.</w:t>
            </w:r>
          </w:p>
          <w:p w14:paraId="7653AA8B" w14:textId="61561206" w:rsidR="00B22B5C" w:rsidRPr="009D2A47" w:rsidRDefault="00B22B5C" w:rsidP="00B22B5C">
            <w:pPr>
              <w:pStyle w:val="JCBulletTable"/>
              <w:numPr>
                <w:ilvl w:val="0"/>
                <w:numId w:val="0"/>
              </w:numPr>
              <w:ind w:left="720"/>
            </w:pPr>
          </w:p>
        </w:tc>
      </w:tr>
      <w:tr w:rsidR="00490541" w14:paraId="75720E2C" w14:textId="77777777" w:rsidTr="009D2A47">
        <w:tc>
          <w:tcPr>
            <w:tcW w:w="1406" w:type="dxa"/>
          </w:tcPr>
          <w:p w14:paraId="7E8F1D99" w14:textId="6DD1E5E5" w:rsidR="00490541" w:rsidRDefault="00490541" w:rsidP="00490541">
            <w:pPr>
              <w:pStyle w:val="NoSpacing"/>
            </w:pPr>
            <w:r>
              <w:lastRenderedPageBreak/>
              <w:t>Optional extras</w:t>
            </w:r>
          </w:p>
        </w:tc>
        <w:tc>
          <w:tcPr>
            <w:tcW w:w="7730" w:type="dxa"/>
            <w:shd w:val="clear" w:color="auto" w:fill="auto"/>
          </w:tcPr>
          <w:p w14:paraId="64B63D8F" w14:textId="77777777" w:rsidR="00490541" w:rsidRDefault="0051305A" w:rsidP="00490541">
            <w:pPr>
              <w:pStyle w:val="NoSpacing"/>
              <w:rPr>
                <w:b/>
              </w:rPr>
            </w:pPr>
            <w:r w:rsidRPr="0051305A">
              <w:rPr>
                <w:b/>
              </w:rPr>
              <w:t>We may charge parents / carers for the following optional extras:</w:t>
            </w:r>
          </w:p>
          <w:p w14:paraId="769E6D41" w14:textId="77777777" w:rsidR="0051305A" w:rsidRDefault="0051305A" w:rsidP="0051305A">
            <w:pPr>
              <w:pStyle w:val="JCBulletTable"/>
            </w:pPr>
            <w:r w:rsidRPr="0051305A">
              <w:t xml:space="preserve">education provided outside of school time that is not: </w:t>
            </w:r>
          </w:p>
          <w:p w14:paraId="3E060580" w14:textId="33185102" w:rsidR="0051305A" w:rsidRDefault="0051305A" w:rsidP="0051305A">
            <w:pPr>
              <w:pStyle w:val="JCBulletTable"/>
              <w:numPr>
                <w:ilvl w:val="0"/>
                <w:numId w:val="0"/>
              </w:numPr>
              <w:ind w:left="720"/>
            </w:pPr>
            <w:r w:rsidRPr="0051305A">
              <w:t>- part of the national curriculum</w:t>
            </w:r>
            <w:r w:rsidR="00221398">
              <w:t>,</w:t>
            </w:r>
          </w:p>
          <w:p w14:paraId="23FB8109" w14:textId="41B3299C" w:rsidR="0051305A" w:rsidRPr="00B56826" w:rsidRDefault="0051305A" w:rsidP="0051305A">
            <w:pPr>
              <w:pStyle w:val="JCBulletTable"/>
              <w:numPr>
                <w:ilvl w:val="0"/>
                <w:numId w:val="0"/>
              </w:numPr>
              <w:ind w:left="720"/>
            </w:pPr>
            <w:r w:rsidRPr="0051305A">
              <w:t xml:space="preserve">- part of a syllabus for a prescribed public examination that the student is being prepared for </w:t>
            </w:r>
            <w:r w:rsidR="00E36156">
              <w:t xml:space="preserve">by a </w:t>
            </w:r>
            <w:r w:rsidR="00E36156" w:rsidRPr="00B56826">
              <w:t>Trust school</w:t>
            </w:r>
            <w:r w:rsidR="00221398">
              <w:t>,</w:t>
            </w:r>
          </w:p>
          <w:p w14:paraId="32EF13FE" w14:textId="0E5723F3" w:rsidR="0051305A" w:rsidRPr="00B56826" w:rsidRDefault="0051305A" w:rsidP="0051305A">
            <w:pPr>
              <w:pStyle w:val="JCBulletTable"/>
              <w:numPr>
                <w:ilvl w:val="0"/>
                <w:numId w:val="0"/>
              </w:numPr>
              <w:ind w:left="720"/>
            </w:pPr>
            <w:r w:rsidRPr="00B56826">
              <w:t xml:space="preserve">- </w:t>
            </w:r>
            <w:r w:rsidR="005A04FC" w:rsidRPr="00B56826">
              <w:t xml:space="preserve">part of </w:t>
            </w:r>
            <w:r w:rsidRPr="00B56826">
              <w:t>religious education</w:t>
            </w:r>
            <w:r w:rsidR="00221398">
              <w:t>,</w:t>
            </w:r>
          </w:p>
          <w:p w14:paraId="7F022C9B" w14:textId="48D8C03F" w:rsidR="0051305A" w:rsidRPr="00B56826" w:rsidRDefault="0051305A" w:rsidP="0051305A">
            <w:pPr>
              <w:pStyle w:val="JCBulletTable"/>
            </w:pPr>
            <w:r w:rsidRPr="00B56826">
              <w:t xml:space="preserve">examination entry fees (where the student has not been prepared for the examinations </w:t>
            </w:r>
            <w:r w:rsidR="005A04FC" w:rsidRPr="00B56826">
              <w:t>by the Trust</w:t>
            </w:r>
            <w:r w:rsidR="00221398">
              <w:t>),</w:t>
            </w:r>
          </w:p>
          <w:p w14:paraId="7D9D424C" w14:textId="2177B047" w:rsidR="0051305A" w:rsidRPr="00B56826" w:rsidRDefault="0051305A" w:rsidP="0051305A">
            <w:pPr>
              <w:pStyle w:val="JCBulletTable"/>
            </w:pPr>
            <w:r w:rsidRPr="00B56826">
              <w:t xml:space="preserve">transport for trips, other than that arranged by the </w:t>
            </w:r>
            <w:r w:rsidR="005A04FC" w:rsidRPr="00B56826">
              <w:t>local authority/governing body</w:t>
            </w:r>
            <w:r w:rsidRPr="00B56826">
              <w:t xml:space="preserve"> for the student to be provided with education</w:t>
            </w:r>
            <w:r w:rsidR="005A04FC" w:rsidRPr="00B56826">
              <w:t>.</w:t>
            </w:r>
            <w:r w:rsidRPr="00B56826">
              <w:t xml:space="preserve"> </w:t>
            </w:r>
          </w:p>
          <w:p w14:paraId="24FD315E" w14:textId="42063FEA" w:rsidR="0051305A" w:rsidRPr="00B56826" w:rsidRDefault="0051305A" w:rsidP="0051305A">
            <w:pPr>
              <w:pStyle w:val="JCBulletTable"/>
            </w:pPr>
            <w:r w:rsidRPr="00B56826">
              <w:t>board and lodging for a student on a residential visit</w:t>
            </w:r>
            <w:r w:rsidR="00221398">
              <w:t xml:space="preserve"> and, </w:t>
            </w:r>
          </w:p>
          <w:p w14:paraId="238BDA4B" w14:textId="6B697DB3" w:rsidR="0051305A" w:rsidRPr="00B56826" w:rsidRDefault="0051305A" w:rsidP="0051305A">
            <w:pPr>
              <w:pStyle w:val="JCBulletTable"/>
            </w:pPr>
            <w:r w:rsidRPr="00B56826">
              <w:t>extended day services offered to students</w:t>
            </w:r>
            <w:r w:rsidR="005A04FC" w:rsidRPr="00B56826">
              <w:t xml:space="preserve"> (for example, breakfast and after school clubs, and supervised homework sessions).</w:t>
            </w:r>
          </w:p>
          <w:p w14:paraId="53A4920E" w14:textId="6C29B57E" w:rsidR="0051305A" w:rsidRPr="00B56826" w:rsidRDefault="0051305A" w:rsidP="00490541">
            <w:pPr>
              <w:pStyle w:val="NoSpacing"/>
              <w:rPr>
                <w:b/>
              </w:rPr>
            </w:pPr>
            <w:r w:rsidRPr="00B56826">
              <w:rPr>
                <w:b/>
              </w:rPr>
              <w:t xml:space="preserve">When calculating charges for optional extras, the Trust will only </w:t>
            </w:r>
            <w:r w:rsidR="005A04FC" w:rsidRPr="00B56826">
              <w:rPr>
                <w:b/>
              </w:rPr>
              <w:t>consider</w:t>
            </w:r>
            <w:r w:rsidRPr="00B56826">
              <w:rPr>
                <w:b/>
              </w:rPr>
              <w:t xml:space="preserve"> the following</w:t>
            </w:r>
            <w:r w:rsidR="005A04FC" w:rsidRPr="00B56826">
              <w:rPr>
                <w:b/>
              </w:rPr>
              <w:t xml:space="preserve"> costs</w:t>
            </w:r>
            <w:r w:rsidRPr="00B56826">
              <w:rPr>
                <w:b/>
              </w:rPr>
              <w:t>:</w:t>
            </w:r>
          </w:p>
          <w:p w14:paraId="4FA5694C" w14:textId="657CF866" w:rsidR="001B7D75" w:rsidRPr="00B56826" w:rsidRDefault="001B7D75" w:rsidP="001B7D75">
            <w:pPr>
              <w:pStyle w:val="JCBulletTable"/>
            </w:pPr>
            <w:r w:rsidRPr="00B56826">
              <w:t>materials, books, instruments or equipment (provided in relation to the optional extra)</w:t>
            </w:r>
            <w:r w:rsidR="00F447F9">
              <w:t>,</w:t>
            </w:r>
          </w:p>
          <w:p w14:paraId="17C56812" w14:textId="410CF277" w:rsidR="001B7D75" w:rsidRPr="00B56826" w:rsidRDefault="001B7D75" w:rsidP="001B7D75">
            <w:pPr>
              <w:pStyle w:val="JCBulletTable"/>
            </w:pPr>
            <w:r w:rsidRPr="00B56826">
              <w:t>the cost of buildings and accommodation</w:t>
            </w:r>
            <w:r w:rsidR="00F447F9">
              <w:t>,</w:t>
            </w:r>
          </w:p>
          <w:p w14:paraId="0B363DC1" w14:textId="4ACC95F3" w:rsidR="001B7D75" w:rsidRPr="00B56826" w:rsidRDefault="001B7D75" w:rsidP="001B7D75">
            <w:pPr>
              <w:pStyle w:val="JCBulletTable"/>
            </w:pPr>
            <w:r w:rsidRPr="00B56826">
              <w:t>the employment of non-teaching staff</w:t>
            </w:r>
            <w:r w:rsidR="00F447F9">
              <w:t>,</w:t>
            </w:r>
          </w:p>
          <w:p w14:paraId="3AEBC5F8" w14:textId="2FA23BEB" w:rsidR="001B7D75" w:rsidRPr="00B56826" w:rsidRDefault="001B7D75" w:rsidP="001B7D75">
            <w:pPr>
              <w:pStyle w:val="JCBulletTable"/>
            </w:pPr>
            <w:r w:rsidRPr="00B56826">
              <w:t>the cost of teaching staff (including teaching assistants) under contracts for services purely to provide an optional extra</w:t>
            </w:r>
            <w:r w:rsidR="00F447F9">
              <w:t xml:space="preserve"> and, </w:t>
            </w:r>
          </w:p>
          <w:p w14:paraId="592E3E6C" w14:textId="297DA61C" w:rsidR="0051305A" w:rsidRPr="00B56826" w:rsidRDefault="001B7D75" w:rsidP="00BB1DDE">
            <w:pPr>
              <w:pStyle w:val="JCBulletTable"/>
            </w:pPr>
            <w:r w:rsidRPr="00B56826">
              <w:t>the cost, or an appropriate proportion of the costs, for teaching staff employed to provide vocal tuition or tuition in playing a musical instrument</w:t>
            </w:r>
            <w:r w:rsidR="005A04FC" w:rsidRPr="00B56826">
              <w:t>, where the tuition is an optional extra.</w:t>
            </w:r>
          </w:p>
          <w:p w14:paraId="6F000E0E" w14:textId="77777777" w:rsidR="00A3156D" w:rsidRPr="00B56826" w:rsidRDefault="00A3156D" w:rsidP="001B7D75">
            <w:pPr>
              <w:pStyle w:val="JCBulletTable"/>
              <w:numPr>
                <w:ilvl w:val="0"/>
                <w:numId w:val="0"/>
              </w:numPr>
              <w:ind w:left="360"/>
            </w:pPr>
          </w:p>
          <w:p w14:paraId="2732FCC5" w14:textId="1D4F7151" w:rsidR="001B7D75" w:rsidRDefault="001B7D75" w:rsidP="001B7D75">
            <w:pPr>
              <w:pStyle w:val="JCBulletTable"/>
              <w:numPr>
                <w:ilvl w:val="0"/>
                <w:numId w:val="0"/>
              </w:numPr>
              <w:ind w:left="360"/>
            </w:pPr>
            <w:r w:rsidRPr="00B56826">
              <w:t xml:space="preserve">The </w:t>
            </w:r>
            <w:r w:rsidR="00A3156D" w:rsidRPr="00B56826">
              <w:t>Trust</w:t>
            </w:r>
            <w:r w:rsidRPr="00B56826">
              <w:t xml:space="preserve"> will not charge in excess of the actual cost of providing the optional extra (divided by the</w:t>
            </w:r>
            <w:r>
              <w:t xml:space="preserve"> number of participating students).</w:t>
            </w:r>
          </w:p>
          <w:p w14:paraId="0BBAE029" w14:textId="77777777" w:rsidR="00A3156D" w:rsidRDefault="00A3156D" w:rsidP="001B7D75">
            <w:pPr>
              <w:pStyle w:val="JCBulletTable"/>
              <w:numPr>
                <w:ilvl w:val="0"/>
                <w:numId w:val="0"/>
              </w:numPr>
              <w:ind w:left="360"/>
            </w:pPr>
          </w:p>
          <w:p w14:paraId="5EB10456" w14:textId="07F066B8" w:rsidR="001B7D75" w:rsidRDefault="005A04FC" w:rsidP="00A3156D">
            <w:pPr>
              <w:pStyle w:val="JCBulletTable"/>
              <w:numPr>
                <w:ilvl w:val="0"/>
                <w:numId w:val="0"/>
              </w:numPr>
              <w:ind w:left="360"/>
            </w:pPr>
            <w:r>
              <w:t xml:space="preserve">Charges </w:t>
            </w:r>
            <w:r w:rsidRPr="005A04FC">
              <w:rPr>
                <w:b/>
              </w:rPr>
              <w:t>will not include</w:t>
            </w:r>
            <w:r w:rsidR="001B7D75">
              <w:t xml:space="preserve"> a subsidy for any students </w:t>
            </w:r>
            <w:r w:rsidR="00A3156D">
              <w:t>w</w:t>
            </w:r>
            <w:r w:rsidR="001B7D75">
              <w:t>ishing to participate but whose parents / carers are unwilling, or unable, to</w:t>
            </w:r>
            <w:r w:rsidR="00A3156D">
              <w:t xml:space="preserve"> </w:t>
            </w:r>
            <w:r w:rsidR="001B7D75">
              <w:t xml:space="preserve">pay the full charge. </w:t>
            </w:r>
            <w:r>
              <w:t xml:space="preserve"> </w:t>
            </w:r>
            <w:r w:rsidR="001B7D75">
              <w:t xml:space="preserve">If a proportion of the activity takes place during school hours, the </w:t>
            </w:r>
            <w:r w:rsidR="00E36156" w:rsidRPr="00B56826">
              <w:t>Trust school</w:t>
            </w:r>
            <w:r w:rsidR="001B7D75" w:rsidRPr="00B56826">
              <w:t xml:space="preserve"> will</w:t>
            </w:r>
            <w:r w:rsidR="001B7D75">
              <w:t xml:space="preserve"> not charge for the cost of alternative</w:t>
            </w:r>
            <w:r w:rsidR="00A3156D">
              <w:t xml:space="preserve"> </w:t>
            </w:r>
            <w:r w:rsidR="001B7D75">
              <w:t>provision for those not participating.</w:t>
            </w:r>
          </w:p>
          <w:p w14:paraId="2CDA8C79" w14:textId="26B9D5B8" w:rsidR="00A3156D" w:rsidRDefault="001B7D75" w:rsidP="00A3156D">
            <w:pPr>
              <w:pStyle w:val="JCBulletTable"/>
              <w:numPr>
                <w:ilvl w:val="0"/>
                <w:numId w:val="0"/>
              </w:numPr>
              <w:ind w:left="360"/>
            </w:pPr>
            <w:r>
              <w:t xml:space="preserve"> </w:t>
            </w:r>
          </w:p>
          <w:p w14:paraId="41F1F010" w14:textId="400F135F" w:rsidR="001B7D75" w:rsidRDefault="001B7D75" w:rsidP="005A04FC">
            <w:pPr>
              <w:pStyle w:val="JCBulletTable"/>
              <w:numPr>
                <w:ilvl w:val="0"/>
                <w:numId w:val="0"/>
              </w:numPr>
              <w:ind w:left="360"/>
            </w:pPr>
            <w:r>
              <w:t>Participation in any optional activity will be on the basis of parental choice and a willingness to meet the charges. Therefore, parental</w:t>
            </w:r>
            <w:r w:rsidR="005A04FC">
              <w:t xml:space="preserve"> </w:t>
            </w:r>
            <w:r>
              <w:t>agreement is a pre-requisite for the provision of an optional extra</w:t>
            </w:r>
            <w:r w:rsidR="005A04FC">
              <w:t xml:space="preserve"> where charges will be made</w:t>
            </w:r>
            <w:r>
              <w:t>.</w:t>
            </w:r>
          </w:p>
          <w:p w14:paraId="536F71EA" w14:textId="6B83F428" w:rsidR="0051305A" w:rsidRPr="0051305A" w:rsidRDefault="0051305A" w:rsidP="00490541">
            <w:pPr>
              <w:pStyle w:val="NoSpacing"/>
              <w:rPr>
                <w:b/>
              </w:rPr>
            </w:pPr>
          </w:p>
        </w:tc>
      </w:tr>
      <w:tr w:rsidR="00A3156D" w14:paraId="64655A92" w14:textId="77777777" w:rsidTr="009D2A47">
        <w:tc>
          <w:tcPr>
            <w:tcW w:w="1406" w:type="dxa"/>
          </w:tcPr>
          <w:p w14:paraId="2B5D091B" w14:textId="58B5A6FF" w:rsidR="00A3156D" w:rsidRDefault="00A3156D" w:rsidP="00490541">
            <w:pPr>
              <w:pStyle w:val="NoSpacing"/>
            </w:pPr>
            <w:r>
              <w:t>Examination fees</w:t>
            </w:r>
          </w:p>
        </w:tc>
        <w:tc>
          <w:tcPr>
            <w:tcW w:w="7730" w:type="dxa"/>
            <w:shd w:val="clear" w:color="auto" w:fill="auto"/>
          </w:tcPr>
          <w:p w14:paraId="0920D693" w14:textId="77777777" w:rsidR="00A3156D" w:rsidRPr="00B56826" w:rsidRDefault="00A3156D" w:rsidP="00A3156D">
            <w:pPr>
              <w:pStyle w:val="NoSpacing"/>
              <w:rPr>
                <w:b/>
              </w:rPr>
            </w:pPr>
            <w:r w:rsidRPr="00B56826">
              <w:rPr>
                <w:b/>
              </w:rPr>
              <w:t>We may charge for examination fees if:</w:t>
            </w:r>
          </w:p>
          <w:p w14:paraId="4BD4859E" w14:textId="24A6E482" w:rsidR="00A3156D" w:rsidRPr="00B56826" w:rsidRDefault="00A3156D" w:rsidP="00A3156D">
            <w:pPr>
              <w:pStyle w:val="JCBulletTable"/>
            </w:pPr>
            <w:r w:rsidRPr="00B56826">
              <w:t xml:space="preserve">the examination is on the prescribed list but the student was not prepared for it at </w:t>
            </w:r>
            <w:r w:rsidR="00E36156" w:rsidRPr="00B56826">
              <w:t>a Trust school</w:t>
            </w:r>
            <w:r w:rsidRPr="00B56826">
              <w:t xml:space="preserve"> (eg a language not offered)</w:t>
            </w:r>
            <w:r w:rsidR="00AF46F9">
              <w:t xml:space="preserve">, </w:t>
            </w:r>
          </w:p>
          <w:p w14:paraId="3316CB6D" w14:textId="63381813" w:rsidR="00A3156D" w:rsidRPr="00B56826" w:rsidRDefault="00A3156D" w:rsidP="00A3156D">
            <w:pPr>
              <w:pStyle w:val="JCBulletTable"/>
            </w:pPr>
            <w:r w:rsidRPr="00B56826">
              <w:t xml:space="preserve">the examination is not on the prescribed list, but the </w:t>
            </w:r>
            <w:r w:rsidR="00075A74" w:rsidRPr="00B56826">
              <w:t>Trust</w:t>
            </w:r>
            <w:r w:rsidRPr="00B56826">
              <w:t xml:space="preserve"> arranged for the student to take it</w:t>
            </w:r>
            <w:r w:rsidR="00AF46F9">
              <w:t>,</w:t>
            </w:r>
          </w:p>
          <w:p w14:paraId="0C86E3F3" w14:textId="6733D8D8" w:rsidR="00A3156D" w:rsidRPr="00B56826" w:rsidRDefault="00A3156D" w:rsidP="00A3156D">
            <w:pPr>
              <w:pStyle w:val="JCBulletTable"/>
            </w:pPr>
            <w:r w:rsidRPr="00B56826">
              <w:t>peripatetic examinations that the parent requests the child to undertake</w:t>
            </w:r>
            <w:r w:rsidR="00AF46F9">
              <w:t xml:space="preserve"> or, </w:t>
            </w:r>
          </w:p>
          <w:p w14:paraId="14C295E2" w14:textId="77777777" w:rsidR="00A3156D" w:rsidRPr="00B56826" w:rsidRDefault="00A3156D" w:rsidP="00D530CC">
            <w:pPr>
              <w:pStyle w:val="JCBulletTable"/>
            </w:pPr>
            <w:r w:rsidRPr="00B56826">
              <w:t>a student fails, without good reason, to complete the requirements of any public examination where the school agreed to pay the</w:t>
            </w:r>
            <w:r w:rsidR="00952563" w:rsidRPr="00B56826">
              <w:t xml:space="preserve"> </w:t>
            </w:r>
            <w:r w:rsidRPr="00B56826">
              <w:t>original fee</w:t>
            </w:r>
            <w:r w:rsidR="00D530CC" w:rsidRPr="00B56826">
              <w:t>.</w:t>
            </w:r>
          </w:p>
          <w:p w14:paraId="2B3326D4" w14:textId="7307FEB0" w:rsidR="00D530CC" w:rsidRPr="00B56826" w:rsidRDefault="00D530CC" w:rsidP="00D530CC">
            <w:pPr>
              <w:pStyle w:val="JCBulletTable"/>
              <w:numPr>
                <w:ilvl w:val="0"/>
                <w:numId w:val="0"/>
              </w:numPr>
              <w:ind w:left="720"/>
            </w:pPr>
          </w:p>
        </w:tc>
      </w:tr>
      <w:tr w:rsidR="00A3156D" w:rsidRPr="00D530CC" w14:paraId="30E27178" w14:textId="77777777" w:rsidTr="009D2A47">
        <w:tc>
          <w:tcPr>
            <w:tcW w:w="1406" w:type="dxa"/>
          </w:tcPr>
          <w:p w14:paraId="3DCB6889" w14:textId="7A0EF42C" w:rsidR="00A3156D" w:rsidRDefault="00A3156D" w:rsidP="00490541">
            <w:pPr>
              <w:pStyle w:val="NoSpacing"/>
            </w:pPr>
            <w:r>
              <w:lastRenderedPageBreak/>
              <w:t>Examination re-sits and re-marks</w:t>
            </w:r>
          </w:p>
        </w:tc>
        <w:tc>
          <w:tcPr>
            <w:tcW w:w="7730" w:type="dxa"/>
            <w:shd w:val="clear" w:color="auto" w:fill="auto"/>
          </w:tcPr>
          <w:p w14:paraId="4C4C8CCA" w14:textId="77777777" w:rsidR="00A3156D" w:rsidRPr="00B56826" w:rsidRDefault="00A3156D" w:rsidP="00A3156D">
            <w:pPr>
              <w:pStyle w:val="NoSpacing"/>
            </w:pPr>
            <w:r w:rsidRPr="00D530CC">
              <w:t xml:space="preserve">It will be at </w:t>
            </w:r>
            <w:r w:rsidRPr="00B56826">
              <w:t>the Trust’s discretion if a student is entered for a second, or subsequent, attempt at an examination.</w:t>
            </w:r>
          </w:p>
          <w:p w14:paraId="3E1A9F09" w14:textId="77777777" w:rsidR="00A3156D" w:rsidRPr="00B56826" w:rsidRDefault="00A3156D" w:rsidP="00A3156D">
            <w:pPr>
              <w:pStyle w:val="NoSpacing"/>
            </w:pPr>
          </w:p>
          <w:p w14:paraId="6E78C8C6" w14:textId="4D91B3C5" w:rsidR="00A3156D" w:rsidRPr="00B56826" w:rsidRDefault="00A3156D" w:rsidP="00A3156D">
            <w:pPr>
              <w:pStyle w:val="NoSpacing"/>
            </w:pPr>
            <w:r w:rsidRPr="00B56826">
              <w:t>Payment of fees will be discussed and agreed on an individual student basis.</w:t>
            </w:r>
          </w:p>
          <w:p w14:paraId="69AA6A00" w14:textId="77777777" w:rsidR="00A3156D" w:rsidRPr="00B56826" w:rsidRDefault="00A3156D" w:rsidP="00A3156D">
            <w:pPr>
              <w:pStyle w:val="NoSpacing"/>
            </w:pPr>
          </w:p>
          <w:p w14:paraId="7315CEDF" w14:textId="48B589A1" w:rsidR="00A3156D" w:rsidRPr="00D530CC" w:rsidRDefault="00A3156D" w:rsidP="00A3156D">
            <w:pPr>
              <w:pStyle w:val="NoSpacing"/>
            </w:pPr>
            <w:r w:rsidRPr="00B56826">
              <w:t xml:space="preserve">If a student, or their parents/carer consider it to be in the best interests of the student to request that an examination is re-marked, any fees involved must be covered by the student or their parents. If the awarding body changes the overall grade of the result, the </w:t>
            </w:r>
            <w:r w:rsidR="001E28AD" w:rsidRPr="00B56826">
              <w:t>Trust</w:t>
            </w:r>
            <w:r w:rsidRPr="00D530CC">
              <w:t xml:space="preserve"> will not be charged by the awarding body and the parents/carer/student will have their fees refunded.</w:t>
            </w:r>
          </w:p>
          <w:p w14:paraId="3F761A79" w14:textId="16FFEC38" w:rsidR="00A3156D" w:rsidRPr="00D530CC" w:rsidRDefault="00A3156D" w:rsidP="00A3156D">
            <w:pPr>
              <w:pStyle w:val="NoSpacing"/>
            </w:pPr>
          </w:p>
        </w:tc>
      </w:tr>
      <w:tr w:rsidR="00490541" w14:paraId="75B8F743" w14:textId="77777777" w:rsidTr="009D2A47">
        <w:tc>
          <w:tcPr>
            <w:tcW w:w="1406" w:type="dxa"/>
          </w:tcPr>
          <w:p w14:paraId="3396AAF7" w14:textId="4BDFD6E0" w:rsidR="00490541" w:rsidRDefault="00490541" w:rsidP="00490541">
            <w:pPr>
              <w:pStyle w:val="NoSpacing"/>
            </w:pPr>
            <w:r>
              <w:t>Voluntary contributions</w:t>
            </w:r>
          </w:p>
        </w:tc>
        <w:tc>
          <w:tcPr>
            <w:tcW w:w="7730" w:type="dxa"/>
            <w:shd w:val="clear" w:color="auto" w:fill="auto"/>
          </w:tcPr>
          <w:p w14:paraId="4A405D91" w14:textId="4481841A" w:rsidR="00A3156D" w:rsidRPr="00B56826" w:rsidRDefault="00A3156D" w:rsidP="00A3156D">
            <w:pPr>
              <w:pStyle w:val="NoSpacing"/>
            </w:pPr>
            <w:r>
              <w:t xml:space="preserve">We may, from time-to-time, ask </w:t>
            </w:r>
            <w:r w:rsidRPr="00B56826">
              <w:t xml:space="preserve">for voluntary contributions </w:t>
            </w:r>
            <w:r w:rsidR="00436DD1" w:rsidRPr="00B56826">
              <w:t>for the benefit of the Trust School</w:t>
            </w:r>
            <w:r w:rsidRPr="00B56826">
              <w:t xml:space="preserve"> or </w:t>
            </w:r>
            <w:r w:rsidR="00436DD1" w:rsidRPr="00B56826">
              <w:t>school</w:t>
            </w:r>
            <w:r w:rsidRPr="00B56826">
              <w:t xml:space="preserve"> activities.  If an activity cannot be funded without voluntary contributions, we will make this clear to parents/carers at the outset. We will also make it clear </w:t>
            </w:r>
            <w:r w:rsidR="003D3D27" w:rsidRPr="00B56826">
              <w:t>that there is no obligation to pay any contribution</w:t>
            </w:r>
            <w:r w:rsidRPr="00B56826">
              <w:t>.</w:t>
            </w:r>
          </w:p>
          <w:p w14:paraId="65F96987" w14:textId="77777777" w:rsidR="00A3156D" w:rsidRPr="00B56826" w:rsidRDefault="00A3156D" w:rsidP="00A3156D">
            <w:pPr>
              <w:pStyle w:val="NoSpacing"/>
            </w:pPr>
          </w:p>
          <w:p w14:paraId="4D55FD10" w14:textId="22BBB739" w:rsidR="00A3156D" w:rsidRDefault="00A3156D" w:rsidP="00A3156D">
            <w:pPr>
              <w:pStyle w:val="NoSpacing"/>
            </w:pPr>
            <w:r w:rsidRPr="00B56826">
              <w:t>If a paren</w:t>
            </w:r>
            <w:r w:rsidR="003D3D27" w:rsidRPr="00B56826">
              <w:t>t</w:t>
            </w:r>
            <w:r w:rsidRPr="00B56826">
              <w:t xml:space="preserve">/carer is unwilling, or unable, to pay, their child will still be given an equal opportunity to take part in the activity. If insufficient voluntary contributions are raised to fund an activity, and the </w:t>
            </w:r>
            <w:r w:rsidR="003D3D27" w:rsidRPr="00B56826">
              <w:t>Trust</w:t>
            </w:r>
            <w:r w:rsidRPr="00B56826">
              <w:t xml:space="preserve"> cannot fund it via another</w:t>
            </w:r>
            <w:r>
              <w:t xml:space="preserve"> source, the activity will be cancelled.</w:t>
            </w:r>
          </w:p>
          <w:p w14:paraId="6DF8D775" w14:textId="77777777" w:rsidR="00A3156D" w:rsidRDefault="00A3156D" w:rsidP="00A3156D">
            <w:pPr>
              <w:pStyle w:val="NoSpacing"/>
            </w:pPr>
          </w:p>
          <w:p w14:paraId="1AE5844B" w14:textId="77777777" w:rsidR="00490541" w:rsidRDefault="00A3156D" w:rsidP="00A3156D">
            <w:pPr>
              <w:pStyle w:val="NoSpacing"/>
            </w:pPr>
            <w:r>
              <w:t>We will strive to ensure that parents / carers do not feel pressurised into making voluntary contributions.</w:t>
            </w:r>
          </w:p>
          <w:p w14:paraId="36299EAC" w14:textId="4102939B" w:rsidR="00A3156D" w:rsidRDefault="00A3156D" w:rsidP="00A3156D">
            <w:pPr>
              <w:pStyle w:val="NoSpacing"/>
            </w:pPr>
          </w:p>
        </w:tc>
      </w:tr>
      <w:tr w:rsidR="00490541" w14:paraId="333C1A56" w14:textId="77777777" w:rsidTr="009D2A47">
        <w:tc>
          <w:tcPr>
            <w:tcW w:w="1406" w:type="dxa"/>
          </w:tcPr>
          <w:p w14:paraId="53F2A9D1" w14:textId="7F4F65AF" w:rsidR="00490541" w:rsidRDefault="00490541" w:rsidP="00490541">
            <w:pPr>
              <w:pStyle w:val="NoSpacing"/>
            </w:pPr>
            <w:r>
              <w:t>Music Tuition</w:t>
            </w:r>
          </w:p>
        </w:tc>
        <w:tc>
          <w:tcPr>
            <w:tcW w:w="7730" w:type="dxa"/>
          </w:tcPr>
          <w:p w14:paraId="5CD35AFA" w14:textId="1457E890" w:rsidR="00A3156D" w:rsidRDefault="00A3156D" w:rsidP="00A3156D">
            <w:pPr>
              <w:pStyle w:val="NoSpacing"/>
            </w:pPr>
            <w:r>
              <w:t>Music tuition is the only exception to the rule that all education provided during school hours must be free. The Charges for Music Tuition (England) Regulations 2007 allow for charges to be made for vocal or instrumental tuition provided either individually or to groups of any</w:t>
            </w:r>
            <w:r w:rsidR="002516C2">
              <w:t xml:space="preserve"> </w:t>
            </w:r>
            <w:r>
              <w:t>size – if the tuition is at the request of the student’s parents / carers.</w:t>
            </w:r>
          </w:p>
          <w:p w14:paraId="20955A6C" w14:textId="77777777" w:rsidR="00A3156D" w:rsidRDefault="00A3156D" w:rsidP="00A3156D">
            <w:pPr>
              <w:pStyle w:val="NoSpacing"/>
            </w:pPr>
          </w:p>
          <w:p w14:paraId="6E7648CB" w14:textId="77777777" w:rsidR="00490541" w:rsidRDefault="00A3156D" w:rsidP="00A3156D">
            <w:pPr>
              <w:pStyle w:val="NoSpacing"/>
            </w:pPr>
            <w:r>
              <w:t>The charges will not exceed the cost of the provision, including the cost of the staff providing the tuition.</w:t>
            </w:r>
          </w:p>
          <w:p w14:paraId="1F69A719" w14:textId="7E1B0AB2" w:rsidR="00A3156D" w:rsidRDefault="00A3156D" w:rsidP="00A3156D">
            <w:pPr>
              <w:pStyle w:val="NoSpacing"/>
            </w:pPr>
          </w:p>
        </w:tc>
      </w:tr>
      <w:tr w:rsidR="000C0B54" w14:paraId="5896BF7A" w14:textId="77777777" w:rsidTr="009D2A47">
        <w:tc>
          <w:tcPr>
            <w:tcW w:w="1406" w:type="dxa"/>
          </w:tcPr>
          <w:p w14:paraId="2B62A715" w14:textId="7464F039" w:rsidR="000C0B54" w:rsidRDefault="00490541" w:rsidP="00490541">
            <w:pPr>
              <w:pStyle w:val="NoSpacing"/>
            </w:pPr>
            <w:r>
              <w:t>Transport</w:t>
            </w:r>
          </w:p>
        </w:tc>
        <w:tc>
          <w:tcPr>
            <w:tcW w:w="7730" w:type="dxa"/>
          </w:tcPr>
          <w:p w14:paraId="3E692DE1" w14:textId="77777777" w:rsidR="00032595" w:rsidRDefault="00032595" w:rsidP="00032595">
            <w:pPr>
              <w:pStyle w:val="NoSpacing"/>
            </w:pPr>
            <w:r>
              <w:t>We will not charge for:</w:t>
            </w:r>
          </w:p>
          <w:p w14:paraId="6411EEB2" w14:textId="31396545" w:rsidR="00032595" w:rsidRDefault="00032595" w:rsidP="00032595">
            <w:pPr>
              <w:pStyle w:val="JCBulletTable"/>
            </w:pPr>
            <w:r>
              <w:t xml:space="preserve">transporting registered students to, or from, the academy premises, where the </w:t>
            </w:r>
            <w:r w:rsidR="003D3D27">
              <w:t>local authority</w:t>
            </w:r>
            <w:r>
              <w:t xml:space="preserve"> has a statutory obligation to provide the transport</w:t>
            </w:r>
            <w:r w:rsidR="002516C2">
              <w:t xml:space="preserve">, </w:t>
            </w:r>
          </w:p>
          <w:p w14:paraId="58B7E8B7" w14:textId="6428DB12" w:rsidR="000C0B54" w:rsidRDefault="00032595" w:rsidP="00032595">
            <w:pPr>
              <w:pStyle w:val="JCBulletTable"/>
            </w:pPr>
            <w:r>
              <w:t>transporting students to meet an examination requirement at another school when they have been prepared for the examination at the academy</w:t>
            </w:r>
            <w:r w:rsidR="002516C2">
              <w:t xml:space="preserve"> or, </w:t>
            </w:r>
          </w:p>
          <w:p w14:paraId="3DD9069A" w14:textId="4CA9ED2B" w:rsidR="003D3D27" w:rsidRDefault="003D3D27" w:rsidP="00985FFB">
            <w:pPr>
              <w:pStyle w:val="JCBulletTable"/>
            </w:pPr>
            <w:r>
              <w:t>transporting registered pupils to other premises where the governing body or local authority has arranged for pupils to be educated.</w:t>
            </w:r>
          </w:p>
          <w:p w14:paraId="02B099C3" w14:textId="0C028BBF" w:rsidR="00032595" w:rsidRDefault="00032595" w:rsidP="00032595">
            <w:pPr>
              <w:pStyle w:val="JCBulletTable"/>
              <w:numPr>
                <w:ilvl w:val="0"/>
                <w:numId w:val="0"/>
              </w:numPr>
              <w:ind w:left="720"/>
            </w:pPr>
          </w:p>
        </w:tc>
      </w:tr>
      <w:tr w:rsidR="000C0B54" w14:paraId="675DF9EB" w14:textId="77777777" w:rsidTr="009D2A47">
        <w:tc>
          <w:tcPr>
            <w:tcW w:w="1406" w:type="dxa"/>
          </w:tcPr>
          <w:p w14:paraId="2A3C89BB" w14:textId="51CDE853" w:rsidR="000C0B54" w:rsidRPr="003D3D27" w:rsidRDefault="00490541" w:rsidP="00490541">
            <w:pPr>
              <w:pStyle w:val="NoSpacing"/>
              <w:rPr>
                <w:highlight w:val="yellow"/>
              </w:rPr>
            </w:pPr>
            <w:r w:rsidRPr="003D3D27">
              <w:t>Residential visits</w:t>
            </w:r>
          </w:p>
        </w:tc>
        <w:tc>
          <w:tcPr>
            <w:tcW w:w="7730" w:type="dxa"/>
          </w:tcPr>
          <w:p w14:paraId="625D1A6B" w14:textId="77777777" w:rsidR="00032595" w:rsidRPr="00B56826" w:rsidRDefault="00032595" w:rsidP="00032595">
            <w:pPr>
              <w:pStyle w:val="NoSpacing"/>
            </w:pPr>
            <w:r w:rsidRPr="00B56826">
              <w:t>We will not charge for:</w:t>
            </w:r>
          </w:p>
          <w:p w14:paraId="28CB6978" w14:textId="529E612B" w:rsidR="00032595" w:rsidRPr="00B56826" w:rsidRDefault="00032595" w:rsidP="00032595">
            <w:pPr>
              <w:pStyle w:val="JCBulletTable"/>
            </w:pPr>
            <w:r w:rsidRPr="00B56826">
              <w:t>education provided on any visit that takes place during school hours</w:t>
            </w:r>
            <w:r w:rsidR="002516C2">
              <w:t xml:space="preserve">, </w:t>
            </w:r>
          </w:p>
          <w:p w14:paraId="1E99D7F8" w14:textId="24F84389" w:rsidR="00032595" w:rsidRPr="00B56826" w:rsidRDefault="00032595" w:rsidP="00032595">
            <w:pPr>
              <w:pStyle w:val="JCBulletTable"/>
            </w:pPr>
            <w:r w:rsidRPr="00B56826">
              <w:t>education provided on any visit that takes place outside school hours if it is part of the national curriculum, part of a syllabus for a prescribed</w:t>
            </w:r>
          </w:p>
          <w:p w14:paraId="0EFF017D" w14:textId="1F963566" w:rsidR="00032595" w:rsidRPr="00B56826" w:rsidRDefault="00032595" w:rsidP="00032595">
            <w:pPr>
              <w:pStyle w:val="JCBulletTable"/>
              <w:numPr>
                <w:ilvl w:val="0"/>
                <w:numId w:val="0"/>
              </w:numPr>
              <w:ind w:left="720"/>
            </w:pPr>
            <w:r w:rsidRPr="00B56826">
              <w:t>public examination that the student is being prepared for at the academy, or part of religious education</w:t>
            </w:r>
            <w:r w:rsidR="002516C2">
              <w:t xml:space="preserve"> or, </w:t>
            </w:r>
          </w:p>
          <w:p w14:paraId="67E8DB52" w14:textId="431AB54C" w:rsidR="00032595" w:rsidRPr="00B56826" w:rsidRDefault="00032595" w:rsidP="00032595">
            <w:pPr>
              <w:pStyle w:val="JCBulletTable"/>
            </w:pPr>
            <w:r w:rsidRPr="00B56826">
              <w:t>supply teachers to cover for teachers accompanying students on visits</w:t>
            </w:r>
            <w:r w:rsidR="003D3D27" w:rsidRPr="00B56826">
              <w:t>.</w:t>
            </w:r>
          </w:p>
          <w:p w14:paraId="2ED1914B" w14:textId="77777777" w:rsidR="00032595" w:rsidRPr="00B56826" w:rsidRDefault="00032595" w:rsidP="00032595">
            <w:pPr>
              <w:pStyle w:val="NoSpacing"/>
            </w:pPr>
          </w:p>
          <w:p w14:paraId="6B32BA7E" w14:textId="1B05210C" w:rsidR="00032595" w:rsidRPr="00B56826" w:rsidRDefault="00032595" w:rsidP="00032595">
            <w:pPr>
              <w:pStyle w:val="NoSpacing"/>
            </w:pPr>
            <w:r w:rsidRPr="00B56826">
              <w:t>We may charge for board and lodging – but the charge will not exceed the actual cost.</w:t>
            </w:r>
          </w:p>
          <w:p w14:paraId="2C3A7B0D" w14:textId="77777777" w:rsidR="00032595" w:rsidRPr="00B56826" w:rsidRDefault="00032595" w:rsidP="00032595">
            <w:pPr>
              <w:pStyle w:val="NoSpacing"/>
            </w:pPr>
          </w:p>
          <w:p w14:paraId="148418E2" w14:textId="5E90E680" w:rsidR="00032595" w:rsidRPr="00B56826" w:rsidRDefault="00032595" w:rsidP="00032595">
            <w:pPr>
              <w:pStyle w:val="NoSpacing"/>
            </w:pPr>
            <w:r w:rsidRPr="00B56826">
              <w:lastRenderedPageBreak/>
              <w:t>Parents / carers will be exempt from all or part of board and lodging costs if they can prove that they are in receipt of one or more of the following benefits:</w:t>
            </w:r>
          </w:p>
          <w:p w14:paraId="6D75AAC6" w14:textId="06ED81E0" w:rsidR="00032595" w:rsidRPr="00B56826" w:rsidRDefault="00032595" w:rsidP="00032595">
            <w:pPr>
              <w:pStyle w:val="JCBulletTable"/>
            </w:pPr>
            <w:r w:rsidRPr="00B56826">
              <w:t>Income Support</w:t>
            </w:r>
            <w:r w:rsidR="00E14861" w:rsidRPr="00B56826">
              <w:t>.</w:t>
            </w:r>
          </w:p>
          <w:p w14:paraId="5625516F" w14:textId="609C14BD" w:rsidR="00032595" w:rsidRPr="00B56826" w:rsidRDefault="00E14861" w:rsidP="00032595">
            <w:pPr>
              <w:pStyle w:val="JCBulletTable"/>
            </w:pPr>
            <w:r w:rsidRPr="00B56826">
              <w:t>i</w:t>
            </w:r>
            <w:r w:rsidR="00032595" w:rsidRPr="00B56826">
              <w:t>ncome</w:t>
            </w:r>
            <w:r w:rsidR="003D3D27" w:rsidRPr="00B56826">
              <w:t>-b</w:t>
            </w:r>
            <w:r w:rsidR="00032595" w:rsidRPr="00B56826">
              <w:t>ased Jobseeker</w:t>
            </w:r>
            <w:r w:rsidR="003D3D27" w:rsidRPr="00B56826">
              <w:t>’</w:t>
            </w:r>
            <w:r w:rsidR="00032595" w:rsidRPr="00B56826">
              <w:t>s Allowance</w:t>
            </w:r>
            <w:r w:rsidRPr="00B56826">
              <w:t>.</w:t>
            </w:r>
          </w:p>
          <w:p w14:paraId="70B1F18D" w14:textId="7C7A04BE" w:rsidR="00032595" w:rsidRPr="00B56826" w:rsidRDefault="00032595" w:rsidP="00032595">
            <w:pPr>
              <w:pStyle w:val="JCBulletTable"/>
            </w:pPr>
            <w:r w:rsidRPr="00B56826">
              <w:t xml:space="preserve">support under </w:t>
            </w:r>
            <w:r w:rsidR="00E14861" w:rsidRPr="00B56826">
              <w:t>P</w:t>
            </w:r>
            <w:r w:rsidRPr="00B56826">
              <w:t>art VI of the Immigration and Asylum Act 1999</w:t>
            </w:r>
            <w:r w:rsidR="00E14861" w:rsidRPr="00B56826">
              <w:t>.</w:t>
            </w:r>
          </w:p>
          <w:p w14:paraId="31CCF4C1" w14:textId="2A7323A5" w:rsidR="00032595" w:rsidRPr="00B56826" w:rsidRDefault="00032595" w:rsidP="00E14861">
            <w:pPr>
              <w:pStyle w:val="JCBulletTable"/>
            </w:pPr>
            <w:r w:rsidRPr="00B56826">
              <w:t xml:space="preserve">Child Tax Credit, </w:t>
            </w:r>
            <w:r w:rsidR="00E14861" w:rsidRPr="00B56826">
              <w:t>providing parents/carers are not also entitled to Working Tax Credit</w:t>
            </w:r>
            <w:r w:rsidRPr="00B56826">
              <w:t xml:space="preserve"> and the family’s income (as assessed by </w:t>
            </w:r>
            <w:r w:rsidR="00E14861" w:rsidRPr="00B56826">
              <w:t>HMRC</w:t>
            </w:r>
            <w:r w:rsidRPr="00B56826">
              <w:t>) did not exceed the government limit</w:t>
            </w:r>
            <w:r w:rsidR="00E14861" w:rsidRPr="00B56826">
              <w:t>.</w:t>
            </w:r>
          </w:p>
          <w:p w14:paraId="1ED66FF3" w14:textId="7AB1B66D" w:rsidR="00032595" w:rsidRPr="00B56826" w:rsidRDefault="00032595" w:rsidP="00032595">
            <w:pPr>
              <w:pStyle w:val="JCBulletTable"/>
            </w:pPr>
            <w:r w:rsidRPr="00B56826">
              <w:t>the guarantee</w:t>
            </w:r>
            <w:r w:rsidR="00E14861" w:rsidRPr="00B56826">
              <w:t>d</w:t>
            </w:r>
            <w:r w:rsidRPr="00B56826">
              <w:t xml:space="preserve"> element of Pension Credit</w:t>
            </w:r>
          </w:p>
          <w:p w14:paraId="23917CF8" w14:textId="1EDF4418" w:rsidR="00032595" w:rsidRPr="00B56826" w:rsidRDefault="00032595" w:rsidP="00032595">
            <w:pPr>
              <w:pStyle w:val="JCBulletTable"/>
            </w:pPr>
            <w:r w:rsidRPr="00B56826">
              <w:t>income related employment and support allowance</w:t>
            </w:r>
            <w:r w:rsidR="00E14861" w:rsidRPr="00B56826">
              <w:t>.</w:t>
            </w:r>
          </w:p>
          <w:p w14:paraId="216F58E0" w14:textId="776DB7D5" w:rsidR="00D30119" w:rsidRPr="00B56826" w:rsidRDefault="009A2F88" w:rsidP="00D30119">
            <w:pPr>
              <w:pStyle w:val="JCBulletTable"/>
            </w:pPr>
            <w:r w:rsidRPr="00B56826">
              <w:t>Universal Credit - if you applied on or after 1 April 2018 your household income must be less than £7,400 a year (after tax and not including any benefits you get).</w:t>
            </w:r>
          </w:p>
          <w:p w14:paraId="4732581F" w14:textId="716B6CE8" w:rsidR="001E28AD" w:rsidRPr="00B56826" w:rsidRDefault="001E28AD" w:rsidP="001E28AD">
            <w:pPr>
              <w:pStyle w:val="JCBulletTable"/>
              <w:numPr>
                <w:ilvl w:val="0"/>
                <w:numId w:val="0"/>
              </w:numPr>
            </w:pPr>
          </w:p>
          <w:p w14:paraId="60E1CB6C" w14:textId="2D95D1C9" w:rsidR="00032595" w:rsidRPr="00B56826" w:rsidRDefault="00221755" w:rsidP="00D30119">
            <w:pPr>
              <w:pStyle w:val="JCBulletTable"/>
              <w:numPr>
                <w:ilvl w:val="0"/>
                <w:numId w:val="0"/>
              </w:numPr>
            </w:pPr>
            <w:r w:rsidRPr="00B56826">
              <w:t>Pupil premium funding may be used to support some students</w:t>
            </w:r>
            <w:r w:rsidR="001E28AD" w:rsidRPr="00B56826">
              <w:t>.</w:t>
            </w:r>
          </w:p>
          <w:p w14:paraId="6F7C9FAD" w14:textId="0B373B12" w:rsidR="00D30119" w:rsidRPr="00B56826" w:rsidRDefault="00D30119" w:rsidP="00D30119">
            <w:pPr>
              <w:pStyle w:val="JCBulletTable"/>
              <w:numPr>
                <w:ilvl w:val="0"/>
                <w:numId w:val="0"/>
              </w:numPr>
            </w:pPr>
          </w:p>
        </w:tc>
      </w:tr>
      <w:tr w:rsidR="00490541" w14:paraId="562AE3A6" w14:textId="77777777" w:rsidTr="009D2A47">
        <w:tc>
          <w:tcPr>
            <w:tcW w:w="1406" w:type="dxa"/>
          </w:tcPr>
          <w:p w14:paraId="4CCC1BD9" w14:textId="510D1F42" w:rsidR="00490541" w:rsidRDefault="00490541" w:rsidP="00490541">
            <w:pPr>
              <w:pStyle w:val="NoSpacing"/>
            </w:pPr>
            <w:r>
              <w:lastRenderedPageBreak/>
              <w:t>Education partly during school hours</w:t>
            </w:r>
          </w:p>
        </w:tc>
        <w:tc>
          <w:tcPr>
            <w:tcW w:w="7730" w:type="dxa"/>
          </w:tcPr>
          <w:p w14:paraId="3BA68799" w14:textId="30F3573C" w:rsidR="00C639BB" w:rsidRPr="00B56826" w:rsidRDefault="00C639BB" w:rsidP="00C639BB">
            <w:pPr>
              <w:pStyle w:val="NoSpacing"/>
            </w:pPr>
            <w:r w:rsidRPr="00B56826">
              <w:t>If 50%, or more, of the time spent on an activity is during school hours (including time spent travelling if the travel occurs during school hours), it is deemed to take place during school hours and no charge will be made.</w:t>
            </w:r>
          </w:p>
          <w:p w14:paraId="02666334" w14:textId="77777777" w:rsidR="00C639BB" w:rsidRPr="00B56826" w:rsidRDefault="00C639BB" w:rsidP="00C639BB">
            <w:pPr>
              <w:pStyle w:val="NoSpacing"/>
            </w:pPr>
          </w:p>
          <w:p w14:paraId="489EFDC4" w14:textId="77777777" w:rsidR="00490541" w:rsidRPr="00B56826" w:rsidRDefault="00C639BB" w:rsidP="00C639BB">
            <w:pPr>
              <w:pStyle w:val="NoSpacing"/>
            </w:pPr>
            <w:r w:rsidRPr="00B56826">
              <w:t>If less than 50% of the time spent on an activity occurs during school hours, it is deemed to have taken place outside school hours and we may charge for the activity; however, we will not charge if the activity is part of the national curriculum, part of a syllabus for a prescribed public examination that the student is being prepared for at the academy, or part of religious education.</w:t>
            </w:r>
          </w:p>
          <w:p w14:paraId="4D5522F5" w14:textId="30159FC4" w:rsidR="00C639BB" w:rsidRPr="00B56826" w:rsidRDefault="00C639BB" w:rsidP="00C639BB">
            <w:pPr>
              <w:pStyle w:val="NoSpacing"/>
            </w:pPr>
          </w:p>
        </w:tc>
      </w:tr>
      <w:tr w:rsidR="00490541" w14:paraId="7FE67E5A" w14:textId="77777777" w:rsidTr="009D2A47">
        <w:tc>
          <w:tcPr>
            <w:tcW w:w="1406" w:type="dxa"/>
          </w:tcPr>
          <w:p w14:paraId="466C3E8E" w14:textId="111BEF1C" w:rsidR="00490541" w:rsidRPr="00D530CC" w:rsidRDefault="00C639BB" w:rsidP="00C639BB">
            <w:pPr>
              <w:pStyle w:val="NoSpacing"/>
            </w:pPr>
            <w:r w:rsidRPr="00D530CC">
              <w:t>Damaged or lost items</w:t>
            </w:r>
          </w:p>
        </w:tc>
        <w:tc>
          <w:tcPr>
            <w:tcW w:w="7730" w:type="dxa"/>
          </w:tcPr>
          <w:p w14:paraId="0FB6C3B9" w14:textId="77777777" w:rsidR="00490541" w:rsidRPr="00B56826" w:rsidRDefault="00C639BB" w:rsidP="00C639BB">
            <w:pPr>
              <w:pStyle w:val="NoSpacing"/>
            </w:pPr>
            <w:r w:rsidRPr="00B56826">
              <w:t>The Trust may charge parents / carers for the cost of replacing items broken, damaged or lost due to their child’s behaviour. Parents/carers will not be taken to court for failure to pay such costs, except in cases of criminal damage.</w:t>
            </w:r>
          </w:p>
          <w:p w14:paraId="41A8B2F7" w14:textId="44D3E2F6" w:rsidR="00C639BB" w:rsidRPr="00B56826" w:rsidRDefault="00C639BB" w:rsidP="00C639BB">
            <w:pPr>
              <w:pStyle w:val="NoSpacing"/>
            </w:pPr>
          </w:p>
        </w:tc>
      </w:tr>
    </w:tbl>
    <w:p w14:paraId="69607FD9" w14:textId="24E176EC" w:rsidR="000C0B54" w:rsidRDefault="00C639BB" w:rsidP="00205B5D">
      <w:pPr>
        <w:pStyle w:val="JCHeadings"/>
      </w:pPr>
      <w:bookmarkStart w:id="9" w:name="_Toc131517691"/>
      <w:r>
        <w:t>Remissions</w:t>
      </w:r>
      <w:bookmarkEnd w:id="9"/>
    </w:p>
    <w:p w14:paraId="339C34D8" w14:textId="77777777" w:rsidR="008E20D2" w:rsidRDefault="008E20D2" w:rsidP="00531DCF">
      <w:pPr>
        <w:pStyle w:val="JCListBullets"/>
      </w:pPr>
      <w:r>
        <w:t>T</w:t>
      </w:r>
      <w:r w:rsidRPr="008E20D2">
        <w:t xml:space="preserve">o remove financial barriers from disadvantaged pupils, the </w:t>
      </w:r>
      <w:r>
        <w:t>Trust</w:t>
      </w:r>
      <w:r w:rsidRPr="008E20D2">
        <w:t xml:space="preserve"> has agreed that some activities and visits where charges can legally be made will be offered at no charge or a reduced charge to parents in particular circumstances.</w:t>
      </w:r>
      <w:r>
        <w:t xml:space="preserve">  </w:t>
      </w:r>
    </w:p>
    <w:p w14:paraId="4D00440D" w14:textId="0EC9DE41" w:rsidR="00C639BB" w:rsidRDefault="00C639BB" w:rsidP="00531DCF">
      <w:pPr>
        <w:pStyle w:val="JCListBullets"/>
      </w:pPr>
      <w:r>
        <w:t>Pare</w:t>
      </w:r>
      <w:r w:rsidR="008E20D2">
        <w:t>n</w:t>
      </w:r>
      <w:r>
        <w:t>ts/carers in receipt of any of the following benefits may request assistance with the costs of activities:</w:t>
      </w:r>
    </w:p>
    <w:p w14:paraId="4E06EBED" w14:textId="77777777" w:rsidR="00435202" w:rsidRDefault="00435202" w:rsidP="00745534">
      <w:pPr>
        <w:pStyle w:val="JCBullets"/>
        <w:ind w:left="1843"/>
      </w:pPr>
      <w:r>
        <w:t>Income Support.</w:t>
      </w:r>
    </w:p>
    <w:p w14:paraId="7A95D343" w14:textId="77777777" w:rsidR="00435202" w:rsidRDefault="00435202" w:rsidP="00745534">
      <w:pPr>
        <w:pStyle w:val="JCBullets"/>
        <w:ind w:left="1843"/>
      </w:pPr>
      <w:r>
        <w:t>income-based Jobseeker’s Allowance.</w:t>
      </w:r>
    </w:p>
    <w:p w14:paraId="60D6AE52" w14:textId="53775112" w:rsidR="00435202" w:rsidRDefault="00CC0349" w:rsidP="00745534">
      <w:pPr>
        <w:pStyle w:val="JCBullets"/>
        <w:ind w:left="1843"/>
      </w:pPr>
      <w:r>
        <w:t>S</w:t>
      </w:r>
      <w:r w:rsidR="00435202">
        <w:t>upport under Part VI of the Immigration and Asylum Act 1999.</w:t>
      </w:r>
    </w:p>
    <w:p w14:paraId="26EA58BB" w14:textId="77777777" w:rsidR="00435202" w:rsidRDefault="00435202" w:rsidP="00745534">
      <w:pPr>
        <w:pStyle w:val="JCBullets"/>
        <w:ind w:left="1843"/>
      </w:pPr>
      <w:r>
        <w:t>Child Tax Credit, providing parents/carers are not also entitled to Working Tax Credit and the family’s income (as assessed by HMRC) did not exceed the government limit.</w:t>
      </w:r>
    </w:p>
    <w:p w14:paraId="075AC8B7" w14:textId="26FDD18C" w:rsidR="00435202" w:rsidRDefault="00F55871" w:rsidP="00745534">
      <w:pPr>
        <w:pStyle w:val="JCBullets"/>
        <w:ind w:left="1843"/>
      </w:pPr>
      <w:r>
        <w:t>The</w:t>
      </w:r>
      <w:r w:rsidR="00435202">
        <w:t xml:space="preserve"> guaranteed element of Pension Credit</w:t>
      </w:r>
      <w:r>
        <w:t>.</w:t>
      </w:r>
    </w:p>
    <w:p w14:paraId="40D2D299" w14:textId="76052EFA" w:rsidR="00435202" w:rsidRDefault="00F55871" w:rsidP="00745534">
      <w:pPr>
        <w:pStyle w:val="JCBullets"/>
        <w:ind w:left="1843"/>
      </w:pPr>
      <w:r>
        <w:t>Income</w:t>
      </w:r>
      <w:r w:rsidR="00435202">
        <w:t xml:space="preserve"> related employment and support allowance.</w:t>
      </w:r>
    </w:p>
    <w:p w14:paraId="3325D68C" w14:textId="5D23E36E" w:rsidR="00C639BB" w:rsidRDefault="00C639BB" w:rsidP="00C639BB">
      <w:pPr>
        <w:pStyle w:val="JCListBullets"/>
      </w:pPr>
      <w:r>
        <w:t xml:space="preserve">To request assistance, parents / carers should contact </w:t>
      </w:r>
      <w:r w:rsidR="00CC0349">
        <w:t>their</w:t>
      </w:r>
      <w:r w:rsidRPr="00B56826">
        <w:t xml:space="preserve"> </w:t>
      </w:r>
      <w:r w:rsidR="00CC0349">
        <w:t>s</w:t>
      </w:r>
      <w:r w:rsidRPr="00B56826">
        <w:t>chool.</w:t>
      </w:r>
    </w:p>
    <w:p w14:paraId="39B72263" w14:textId="3FE82BF8" w:rsidR="001E28AD" w:rsidRDefault="001E28AD" w:rsidP="00C639BB">
      <w:pPr>
        <w:pStyle w:val="JCListBullets"/>
      </w:pPr>
      <w:r>
        <w:t>Charges may also be abated for students in receipt of pupil premium.</w:t>
      </w:r>
    </w:p>
    <w:p w14:paraId="15739304" w14:textId="5AAB7D75" w:rsidR="003F5D34" w:rsidRDefault="00C639BB" w:rsidP="001A1338">
      <w:pPr>
        <w:pStyle w:val="JCHeadings"/>
      </w:pPr>
      <w:bookmarkStart w:id="10" w:name="_Toc131517692"/>
      <w:r>
        <w:lastRenderedPageBreak/>
        <w:t>Refunds</w:t>
      </w:r>
      <w:bookmarkEnd w:id="10"/>
    </w:p>
    <w:p w14:paraId="10423B2C" w14:textId="5CBE0E15" w:rsidR="001F5B5A" w:rsidRDefault="00C639BB" w:rsidP="00C639BB">
      <w:pPr>
        <w:pStyle w:val="JCListBullets"/>
      </w:pPr>
      <w:r>
        <w:t xml:space="preserve">Most trips will require a non-refundable deposit. This deposit will only become refundable if the trip is cancelled by </w:t>
      </w:r>
      <w:r w:rsidR="001E28AD">
        <w:t>our schools</w:t>
      </w:r>
      <w:r>
        <w:t xml:space="preserve">. </w:t>
      </w:r>
      <w:r w:rsidR="00435202">
        <w:t xml:space="preserve"> </w:t>
      </w:r>
      <w:r>
        <w:t>If a student pulls out of the trip through medical grounds, then this will be reviewed on an individual basis.</w:t>
      </w:r>
      <w:r w:rsidRPr="003F5D34">
        <w:t xml:space="preserve"> </w:t>
      </w:r>
    </w:p>
    <w:sectPr w:rsidR="001F5B5A" w:rsidSect="00D4208D">
      <w:headerReference w:type="default" r:id="rId13"/>
      <w:footerReference w:type="default" r:id="rId14"/>
      <w:footerReference w:type="first" r:id="rId15"/>
      <w:pgSz w:w="11906" w:h="16838"/>
      <w:pgMar w:top="720" w:right="720" w:bottom="720" w:left="720" w:header="708" w:footer="708"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4687E" w14:textId="77777777" w:rsidR="00F06EDF" w:rsidRDefault="00F06EDF" w:rsidP="00473558">
      <w:pPr>
        <w:spacing w:after="0" w:line="240" w:lineRule="auto"/>
      </w:pPr>
      <w:r>
        <w:separator/>
      </w:r>
    </w:p>
  </w:endnote>
  <w:endnote w:type="continuationSeparator" w:id="0">
    <w:p w14:paraId="0B92F7FD" w14:textId="77777777" w:rsidR="00F06EDF" w:rsidRDefault="00F06EDF" w:rsidP="0047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F3A0" w14:textId="2B9102F5" w:rsidR="00541D8C" w:rsidRDefault="00541D8C" w:rsidP="00807AD2">
    <w:pPr>
      <w:pStyle w:val="Footer"/>
      <w:tabs>
        <w:tab w:val="right" w:pos="10204"/>
      </w:tabs>
    </w:pPr>
    <w:r>
      <w:t xml:space="preserve">Ted Wragg </w:t>
    </w:r>
    <w:r w:rsidRPr="001E193E">
      <w:t xml:space="preserve">Trust </w:t>
    </w:r>
    <w:r w:rsidRPr="00CC0349">
      <w:t xml:space="preserve">– </w:t>
    </w:r>
    <w:sdt>
      <w:sdtPr>
        <w:id w:val="1107626578"/>
        <w:placeholder>
          <w:docPart w:val="DefaultPlaceholder_-1854013440"/>
        </w:placeholder>
      </w:sdtPr>
      <w:sdtEndPr/>
      <w:sdtContent>
        <w:r w:rsidR="0051305A" w:rsidRPr="00CC0349">
          <w:t>Charging and Remissions Policy</w:t>
        </w:r>
        <w:r w:rsidR="00D8030A" w:rsidRPr="00CC0349">
          <w:t xml:space="preserve"> </w:t>
        </w:r>
      </w:sdtContent>
    </w:sdt>
    <w:r>
      <w:t xml:space="preserve">Page </w:t>
    </w:r>
    <w:r>
      <w:rPr>
        <w:b/>
        <w:bCs/>
      </w:rPr>
      <w:fldChar w:fldCharType="begin"/>
    </w:r>
    <w:r>
      <w:rPr>
        <w:b/>
        <w:bCs/>
      </w:rPr>
      <w:instrText xml:space="preserve"> PAGE  \* Arabic  \* MERGEFORMAT </w:instrText>
    </w:r>
    <w:r>
      <w:rPr>
        <w:b/>
        <w:bCs/>
      </w:rPr>
      <w:fldChar w:fldCharType="separate"/>
    </w:r>
    <w:r w:rsidR="00CC0349">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C0349">
      <w:rPr>
        <w:b/>
        <w:bCs/>
        <w:noProof/>
      </w:rPr>
      <w:t>7</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5B05" w14:textId="714382F6" w:rsidR="00541D8C" w:rsidRPr="001954DD" w:rsidRDefault="00541D8C" w:rsidP="00EA7CA0">
    <w:pPr>
      <w:pStyle w:val="Footer"/>
    </w:pPr>
    <w:r>
      <w:t xml:space="preserve">Responsibility for approval: </w:t>
    </w:r>
    <w:sdt>
      <w:sdtPr>
        <w:id w:val="1134984563"/>
        <w:placeholder>
          <w:docPart w:val="DefaultPlaceholder_-1854013440"/>
        </w:placeholder>
      </w:sdtPr>
      <w:sdtEndPr/>
      <w:sdtContent>
        <w:r w:rsidR="0040679C">
          <w:t>Senior Executive</w:t>
        </w:r>
      </w:sdtContent>
    </w:sdt>
  </w:p>
  <w:p w14:paraId="4B7E6D7B" w14:textId="68905286" w:rsidR="00541D8C" w:rsidRDefault="00541D8C" w:rsidP="00EA7CA0">
    <w:pPr>
      <w:pStyle w:val="Footer"/>
    </w:pPr>
    <w:r w:rsidRPr="00D973CE">
      <w:t xml:space="preserve">Date of approval: </w:t>
    </w:r>
    <w:sdt>
      <w:sdtPr>
        <w:id w:val="-2143410615"/>
        <w:placeholder>
          <w:docPart w:val="DefaultPlaceholder_-1854013440"/>
        </w:placeholder>
      </w:sdtPr>
      <w:sdtEndPr/>
      <w:sdtContent>
        <w:r w:rsidR="00D62F5E">
          <w:t>February 2024</w:t>
        </w:r>
      </w:sdtContent>
    </w:sdt>
  </w:p>
  <w:p w14:paraId="14A2D150" w14:textId="77777777" w:rsidR="00541D8C" w:rsidRDefault="00541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C738B" w14:textId="77777777" w:rsidR="00F06EDF" w:rsidRDefault="00F06EDF" w:rsidP="00473558">
      <w:pPr>
        <w:spacing w:after="0" w:line="240" w:lineRule="auto"/>
      </w:pPr>
      <w:r>
        <w:separator/>
      </w:r>
    </w:p>
  </w:footnote>
  <w:footnote w:type="continuationSeparator" w:id="0">
    <w:p w14:paraId="5D23BEB5" w14:textId="77777777" w:rsidR="00F06EDF" w:rsidRDefault="00F06EDF" w:rsidP="00473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5E49" w14:textId="2AEE2146" w:rsidR="00541D8C" w:rsidRPr="00CC0349" w:rsidRDefault="00541D8C" w:rsidP="00B21473">
    <w:pPr>
      <w:pStyle w:val="Header"/>
      <w:tabs>
        <w:tab w:val="clear" w:pos="9026"/>
      </w:tabs>
      <w:ind w:right="-24"/>
      <w:jc w:val="right"/>
    </w:pPr>
    <w:r w:rsidRPr="00CC0349">
      <w:t xml:space="preserve"> </w:t>
    </w:r>
    <w:r w:rsidRPr="00CC0349">
      <w:rPr>
        <w:noProof/>
        <w:lang w:eastAsia="en-GB"/>
      </w:rPr>
      <w:drawing>
        <wp:inline distT="0" distB="0" distL="0" distR="0" wp14:anchorId="0C7F571F" wp14:editId="0C3DE7D4">
          <wp:extent cx="815009" cy="392985"/>
          <wp:effectExtent l="0" t="0" r="4445" b="762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86" cy="404788"/>
                  </a:xfrm>
                  <a:prstGeom prst="rect">
                    <a:avLst/>
                  </a:prstGeom>
                  <a:noFill/>
                </pic:spPr>
              </pic:pic>
            </a:graphicData>
          </a:graphic>
        </wp:inline>
      </w:drawing>
    </w:r>
    <w:r w:rsidRPr="00CC03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3575"/>
    <w:multiLevelType w:val="hybridMultilevel"/>
    <w:tmpl w:val="EA02CD12"/>
    <w:lvl w:ilvl="0" w:tplc="083C3544">
      <w:start w:val="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F272BF"/>
    <w:multiLevelType w:val="hybridMultilevel"/>
    <w:tmpl w:val="C9822B12"/>
    <w:lvl w:ilvl="0" w:tplc="9D0C71BE">
      <w:start w:val="1"/>
      <w:numFmt w:val="bullet"/>
      <w:pStyle w:val="FRManualBullet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D49E4"/>
    <w:multiLevelType w:val="multilevel"/>
    <w:tmpl w:val="3CBC66CC"/>
    <w:lvl w:ilvl="0">
      <w:start w:val="1"/>
      <w:numFmt w:val="decimal"/>
      <w:pStyle w:val="JCHeadings"/>
      <w:lvlText w:val="%1.0"/>
      <w:lvlJc w:val="left"/>
      <w:pPr>
        <w:ind w:left="5179" w:hanging="360"/>
      </w:pPr>
      <w:rPr>
        <w:rFonts w:hint="default"/>
      </w:rPr>
    </w:lvl>
    <w:lvl w:ilvl="1">
      <w:start w:val="1"/>
      <w:numFmt w:val="decimal"/>
      <w:pStyle w:val="JCListBullets"/>
      <w:lvlText w:val="%1.%2"/>
      <w:lvlJc w:val="left"/>
      <w:pPr>
        <w:ind w:left="489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6BD3A46"/>
    <w:multiLevelType w:val="singleLevel"/>
    <w:tmpl w:val="7D1C0AC2"/>
    <w:lvl w:ilvl="0">
      <w:start w:val="1"/>
      <w:numFmt w:val="decimal"/>
      <w:pStyle w:val="FRManualParagraph"/>
      <w:lvlText w:val="%1."/>
      <w:lvlJc w:val="left"/>
      <w:pPr>
        <w:ind w:left="927" w:hanging="360"/>
      </w:pPr>
      <w:rPr>
        <w:rFonts w:hint="default"/>
        <w:b w:val="0"/>
        <w:color w:val="auto"/>
        <w:sz w:val="22"/>
        <w:szCs w:val="22"/>
      </w:rPr>
    </w:lvl>
  </w:abstractNum>
  <w:abstractNum w:abstractNumId="4" w15:restartNumberingAfterBreak="0">
    <w:nsid w:val="398B495E"/>
    <w:multiLevelType w:val="hybridMultilevel"/>
    <w:tmpl w:val="25745288"/>
    <w:lvl w:ilvl="0" w:tplc="30661642">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47595"/>
    <w:multiLevelType w:val="hybridMultilevel"/>
    <w:tmpl w:val="0DA866B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15:restartNumberingAfterBreak="0">
    <w:nsid w:val="6CAF4149"/>
    <w:multiLevelType w:val="hybridMultilevel"/>
    <w:tmpl w:val="5D04C8AA"/>
    <w:lvl w:ilvl="0" w:tplc="9692C6D8">
      <w:start w:val="1"/>
      <w:numFmt w:val="bullet"/>
      <w:pStyle w:val="JCBullets"/>
      <w:lvlText w:val=""/>
      <w:lvlJc w:val="left"/>
      <w:pPr>
        <w:ind w:left="720" w:hanging="360"/>
      </w:pPr>
      <w:rPr>
        <w:rFonts w:ascii="Symbol" w:hAnsi="Symbol" w:hint="default"/>
      </w:rPr>
    </w:lvl>
    <w:lvl w:ilvl="1" w:tplc="6E16B58E">
      <w:start w:val="1"/>
      <w:numFmt w:val="bullet"/>
      <w:pStyle w:val="JCBullet2"/>
      <w:lvlText w:val="o"/>
      <w:lvlJc w:val="left"/>
      <w:pPr>
        <w:ind w:left="1440" w:hanging="360"/>
      </w:pPr>
      <w:rPr>
        <w:rFonts w:ascii="Courier New" w:hAnsi="Courier New" w:cs="Courier New" w:hint="default"/>
      </w:rPr>
    </w:lvl>
    <w:lvl w:ilvl="2" w:tplc="EAD24060">
      <w:numFmt w:val="bullet"/>
      <w:lvlText w:val="·"/>
      <w:lvlJc w:val="left"/>
      <w:pPr>
        <w:ind w:left="2160" w:hanging="36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A23DB9"/>
    <w:multiLevelType w:val="multilevel"/>
    <w:tmpl w:val="5206479C"/>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03C78D5"/>
    <w:multiLevelType w:val="hybridMultilevel"/>
    <w:tmpl w:val="EC925956"/>
    <w:lvl w:ilvl="0" w:tplc="C9DC8052">
      <w:start w:val="1"/>
      <w:numFmt w:val="bullet"/>
      <w:pStyle w:val="JCBullet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15C5C"/>
    <w:multiLevelType w:val="hybridMultilevel"/>
    <w:tmpl w:val="15A22546"/>
    <w:lvl w:ilvl="0" w:tplc="7D36E4F4">
      <w:start w:val="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8"/>
  </w:num>
  <w:num w:numId="6">
    <w:abstractNumId w:val="3"/>
  </w:num>
  <w:num w:numId="7">
    <w:abstractNumId w:val="1"/>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B0"/>
    <w:rsid w:val="00011970"/>
    <w:rsid w:val="00023218"/>
    <w:rsid w:val="000235B5"/>
    <w:rsid w:val="00023F46"/>
    <w:rsid w:val="00025C72"/>
    <w:rsid w:val="00027B7D"/>
    <w:rsid w:val="000314F5"/>
    <w:rsid w:val="00032595"/>
    <w:rsid w:val="00032A5A"/>
    <w:rsid w:val="00041611"/>
    <w:rsid w:val="00044DCA"/>
    <w:rsid w:val="00046C89"/>
    <w:rsid w:val="00047A17"/>
    <w:rsid w:val="00052C76"/>
    <w:rsid w:val="00054AE0"/>
    <w:rsid w:val="00056CCD"/>
    <w:rsid w:val="00060702"/>
    <w:rsid w:val="000729CB"/>
    <w:rsid w:val="00075A74"/>
    <w:rsid w:val="00077E24"/>
    <w:rsid w:val="0008224C"/>
    <w:rsid w:val="000824F9"/>
    <w:rsid w:val="00087B8A"/>
    <w:rsid w:val="00097A19"/>
    <w:rsid w:val="000A5C72"/>
    <w:rsid w:val="000B00AA"/>
    <w:rsid w:val="000B4C92"/>
    <w:rsid w:val="000B7439"/>
    <w:rsid w:val="000C0B54"/>
    <w:rsid w:val="000C0D60"/>
    <w:rsid w:val="000C44FB"/>
    <w:rsid w:val="000C599F"/>
    <w:rsid w:val="000C67FC"/>
    <w:rsid w:val="000D0115"/>
    <w:rsid w:val="000D0979"/>
    <w:rsid w:val="000D5821"/>
    <w:rsid w:val="000D5E78"/>
    <w:rsid w:val="000E083B"/>
    <w:rsid w:val="000E62C2"/>
    <w:rsid w:val="000F0C3E"/>
    <w:rsid w:val="000F2F9D"/>
    <w:rsid w:val="00100F23"/>
    <w:rsid w:val="00112A06"/>
    <w:rsid w:val="00117DF6"/>
    <w:rsid w:val="00127D1C"/>
    <w:rsid w:val="00132DF3"/>
    <w:rsid w:val="0013395D"/>
    <w:rsid w:val="00140CE7"/>
    <w:rsid w:val="0014378A"/>
    <w:rsid w:val="0014425E"/>
    <w:rsid w:val="00144464"/>
    <w:rsid w:val="00153249"/>
    <w:rsid w:val="001608C1"/>
    <w:rsid w:val="00161919"/>
    <w:rsid w:val="00172E37"/>
    <w:rsid w:val="0018623C"/>
    <w:rsid w:val="001954DD"/>
    <w:rsid w:val="0019678B"/>
    <w:rsid w:val="001A052B"/>
    <w:rsid w:val="001A1338"/>
    <w:rsid w:val="001B44D2"/>
    <w:rsid w:val="001B7D75"/>
    <w:rsid w:val="001C0000"/>
    <w:rsid w:val="001C069D"/>
    <w:rsid w:val="001C3C4C"/>
    <w:rsid w:val="001C7F09"/>
    <w:rsid w:val="001D7543"/>
    <w:rsid w:val="001E1335"/>
    <w:rsid w:val="001E1615"/>
    <w:rsid w:val="001E193E"/>
    <w:rsid w:val="001E28AD"/>
    <w:rsid w:val="001E5A98"/>
    <w:rsid w:val="001E5C6E"/>
    <w:rsid w:val="001F35AA"/>
    <w:rsid w:val="001F569E"/>
    <w:rsid w:val="001F5B5A"/>
    <w:rsid w:val="001F60AB"/>
    <w:rsid w:val="0020117C"/>
    <w:rsid w:val="0020135E"/>
    <w:rsid w:val="00203BA3"/>
    <w:rsid w:val="00205B5D"/>
    <w:rsid w:val="002116B4"/>
    <w:rsid w:val="00221398"/>
    <w:rsid w:val="0022145E"/>
    <w:rsid w:val="00221755"/>
    <w:rsid w:val="00223835"/>
    <w:rsid w:val="00237CF4"/>
    <w:rsid w:val="00241842"/>
    <w:rsid w:val="00242673"/>
    <w:rsid w:val="002516C2"/>
    <w:rsid w:val="0025291E"/>
    <w:rsid w:val="0025360C"/>
    <w:rsid w:val="00255FCD"/>
    <w:rsid w:val="002604FA"/>
    <w:rsid w:val="00272D4C"/>
    <w:rsid w:val="002772B7"/>
    <w:rsid w:val="00281740"/>
    <w:rsid w:val="0028350D"/>
    <w:rsid w:val="00284B42"/>
    <w:rsid w:val="0029246F"/>
    <w:rsid w:val="002A567E"/>
    <w:rsid w:val="002A5B26"/>
    <w:rsid w:val="002B31C8"/>
    <w:rsid w:val="002B70D9"/>
    <w:rsid w:val="002C22C8"/>
    <w:rsid w:val="002C5639"/>
    <w:rsid w:val="002D03F9"/>
    <w:rsid w:val="002D248C"/>
    <w:rsid w:val="002D2B9F"/>
    <w:rsid w:val="002D37C5"/>
    <w:rsid w:val="002D47D6"/>
    <w:rsid w:val="002E1856"/>
    <w:rsid w:val="002E4925"/>
    <w:rsid w:val="002F0DA6"/>
    <w:rsid w:val="002F4077"/>
    <w:rsid w:val="002F6F92"/>
    <w:rsid w:val="003019A9"/>
    <w:rsid w:val="00302C75"/>
    <w:rsid w:val="003042FF"/>
    <w:rsid w:val="00305BD3"/>
    <w:rsid w:val="003064A4"/>
    <w:rsid w:val="00307310"/>
    <w:rsid w:val="0031635B"/>
    <w:rsid w:val="00317289"/>
    <w:rsid w:val="00320D4F"/>
    <w:rsid w:val="0032175C"/>
    <w:rsid w:val="0032720E"/>
    <w:rsid w:val="00330B6D"/>
    <w:rsid w:val="00330E90"/>
    <w:rsid w:val="003313FF"/>
    <w:rsid w:val="003364B7"/>
    <w:rsid w:val="0034000C"/>
    <w:rsid w:val="00340D15"/>
    <w:rsid w:val="00341820"/>
    <w:rsid w:val="00342410"/>
    <w:rsid w:val="003426F1"/>
    <w:rsid w:val="00343179"/>
    <w:rsid w:val="003448F2"/>
    <w:rsid w:val="00345D64"/>
    <w:rsid w:val="00347E99"/>
    <w:rsid w:val="0035057E"/>
    <w:rsid w:val="00354D1A"/>
    <w:rsid w:val="0035724D"/>
    <w:rsid w:val="00357C85"/>
    <w:rsid w:val="003607F9"/>
    <w:rsid w:val="0036201E"/>
    <w:rsid w:val="00364986"/>
    <w:rsid w:val="003654FF"/>
    <w:rsid w:val="00365D46"/>
    <w:rsid w:val="003700DC"/>
    <w:rsid w:val="003902BE"/>
    <w:rsid w:val="00397D6F"/>
    <w:rsid w:val="003A0D42"/>
    <w:rsid w:val="003A20FC"/>
    <w:rsid w:val="003B26DB"/>
    <w:rsid w:val="003B5FCD"/>
    <w:rsid w:val="003B6B6F"/>
    <w:rsid w:val="003B7888"/>
    <w:rsid w:val="003D3D27"/>
    <w:rsid w:val="003E17B3"/>
    <w:rsid w:val="003F597C"/>
    <w:rsid w:val="003F5D34"/>
    <w:rsid w:val="003F6590"/>
    <w:rsid w:val="003F714C"/>
    <w:rsid w:val="00404836"/>
    <w:rsid w:val="00404EDF"/>
    <w:rsid w:val="0040679C"/>
    <w:rsid w:val="00416A44"/>
    <w:rsid w:val="00427049"/>
    <w:rsid w:val="00427931"/>
    <w:rsid w:val="00435202"/>
    <w:rsid w:val="00436999"/>
    <w:rsid w:val="00436DD1"/>
    <w:rsid w:val="0045492E"/>
    <w:rsid w:val="00456674"/>
    <w:rsid w:val="00457107"/>
    <w:rsid w:val="004617D1"/>
    <w:rsid w:val="0046681D"/>
    <w:rsid w:val="0047061F"/>
    <w:rsid w:val="004709C5"/>
    <w:rsid w:val="00473558"/>
    <w:rsid w:val="00477AC3"/>
    <w:rsid w:val="00490541"/>
    <w:rsid w:val="00492084"/>
    <w:rsid w:val="00492E6F"/>
    <w:rsid w:val="004930C0"/>
    <w:rsid w:val="00496E76"/>
    <w:rsid w:val="004A48FB"/>
    <w:rsid w:val="004A4C75"/>
    <w:rsid w:val="004B14DD"/>
    <w:rsid w:val="004B3433"/>
    <w:rsid w:val="004BC353"/>
    <w:rsid w:val="004C5226"/>
    <w:rsid w:val="004C6FE3"/>
    <w:rsid w:val="004D13C0"/>
    <w:rsid w:val="004D5358"/>
    <w:rsid w:val="004D6EED"/>
    <w:rsid w:val="004E338A"/>
    <w:rsid w:val="004E3F65"/>
    <w:rsid w:val="004E45F5"/>
    <w:rsid w:val="004E5F4A"/>
    <w:rsid w:val="004E6D3A"/>
    <w:rsid w:val="004F44CA"/>
    <w:rsid w:val="00501A6F"/>
    <w:rsid w:val="00511432"/>
    <w:rsid w:val="0051305A"/>
    <w:rsid w:val="005315AC"/>
    <w:rsid w:val="00534F59"/>
    <w:rsid w:val="00536DDC"/>
    <w:rsid w:val="00541D8C"/>
    <w:rsid w:val="005457AF"/>
    <w:rsid w:val="0055342E"/>
    <w:rsid w:val="00556264"/>
    <w:rsid w:val="005572D7"/>
    <w:rsid w:val="00561641"/>
    <w:rsid w:val="00565A19"/>
    <w:rsid w:val="00570DAA"/>
    <w:rsid w:val="005728EF"/>
    <w:rsid w:val="00572EEB"/>
    <w:rsid w:val="00574398"/>
    <w:rsid w:val="005856CA"/>
    <w:rsid w:val="005954FD"/>
    <w:rsid w:val="0059739C"/>
    <w:rsid w:val="005A04FC"/>
    <w:rsid w:val="005A2A43"/>
    <w:rsid w:val="005A4C00"/>
    <w:rsid w:val="005A7F4D"/>
    <w:rsid w:val="005B0045"/>
    <w:rsid w:val="005B2997"/>
    <w:rsid w:val="005B6987"/>
    <w:rsid w:val="005C0E27"/>
    <w:rsid w:val="005C29B3"/>
    <w:rsid w:val="005C4F3F"/>
    <w:rsid w:val="005D0D6C"/>
    <w:rsid w:val="005D2C71"/>
    <w:rsid w:val="005D44F9"/>
    <w:rsid w:val="005D4899"/>
    <w:rsid w:val="005D73F0"/>
    <w:rsid w:val="005D76B1"/>
    <w:rsid w:val="005E1901"/>
    <w:rsid w:val="005E1A0E"/>
    <w:rsid w:val="005E79C8"/>
    <w:rsid w:val="005F1511"/>
    <w:rsid w:val="005F4086"/>
    <w:rsid w:val="006005C3"/>
    <w:rsid w:val="006034E5"/>
    <w:rsid w:val="00605AAE"/>
    <w:rsid w:val="00607E38"/>
    <w:rsid w:val="00612404"/>
    <w:rsid w:val="00613047"/>
    <w:rsid w:val="0061489B"/>
    <w:rsid w:val="00614AFC"/>
    <w:rsid w:val="00623EB9"/>
    <w:rsid w:val="00624E1E"/>
    <w:rsid w:val="00627892"/>
    <w:rsid w:val="006304E9"/>
    <w:rsid w:val="006313EE"/>
    <w:rsid w:val="0063227F"/>
    <w:rsid w:val="00634CC5"/>
    <w:rsid w:val="00642914"/>
    <w:rsid w:val="006464CC"/>
    <w:rsid w:val="00647454"/>
    <w:rsid w:val="00656A18"/>
    <w:rsid w:val="00660130"/>
    <w:rsid w:val="006641EF"/>
    <w:rsid w:val="0067044A"/>
    <w:rsid w:val="006745F4"/>
    <w:rsid w:val="00674E40"/>
    <w:rsid w:val="006775F8"/>
    <w:rsid w:val="00690562"/>
    <w:rsid w:val="00691A34"/>
    <w:rsid w:val="00691DF1"/>
    <w:rsid w:val="006A3DC8"/>
    <w:rsid w:val="006B085A"/>
    <w:rsid w:val="006B24E2"/>
    <w:rsid w:val="006B54DD"/>
    <w:rsid w:val="006C124E"/>
    <w:rsid w:val="006C3228"/>
    <w:rsid w:val="006D0A43"/>
    <w:rsid w:val="006D1104"/>
    <w:rsid w:val="006D30A1"/>
    <w:rsid w:val="006E02ED"/>
    <w:rsid w:val="006E5CB0"/>
    <w:rsid w:val="006F5626"/>
    <w:rsid w:val="006F61BE"/>
    <w:rsid w:val="00700F33"/>
    <w:rsid w:val="00702B84"/>
    <w:rsid w:val="00704F92"/>
    <w:rsid w:val="00705A09"/>
    <w:rsid w:val="0071052D"/>
    <w:rsid w:val="00710E5F"/>
    <w:rsid w:val="00715587"/>
    <w:rsid w:val="00715767"/>
    <w:rsid w:val="00722E5D"/>
    <w:rsid w:val="007250B5"/>
    <w:rsid w:val="007336BA"/>
    <w:rsid w:val="00735FE6"/>
    <w:rsid w:val="00736566"/>
    <w:rsid w:val="0074105E"/>
    <w:rsid w:val="00745534"/>
    <w:rsid w:val="007510AB"/>
    <w:rsid w:val="00752E05"/>
    <w:rsid w:val="00761839"/>
    <w:rsid w:val="007639C9"/>
    <w:rsid w:val="00764668"/>
    <w:rsid w:val="00766616"/>
    <w:rsid w:val="007734DC"/>
    <w:rsid w:val="00774FA2"/>
    <w:rsid w:val="0077761D"/>
    <w:rsid w:val="007831B0"/>
    <w:rsid w:val="007853E6"/>
    <w:rsid w:val="00794911"/>
    <w:rsid w:val="00794DFE"/>
    <w:rsid w:val="00797855"/>
    <w:rsid w:val="007A5BB5"/>
    <w:rsid w:val="007B0DEA"/>
    <w:rsid w:val="007C6C68"/>
    <w:rsid w:val="007D16A7"/>
    <w:rsid w:val="007D244A"/>
    <w:rsid w:val="007D39B9"/>
    <w:rsid w:val="007E185B"/>
    <w:rsid w:val="007E5B99"/>
    <w:rsid w:val="007E7134"/>
    <w:rsid w:val="007E7CE7"/>
    <w:rsid w:val="007F444C"/>
    <w:rsid w:val="007F4DAB"/>
    <w:rsid w:val="00802EA4"/>
    <w:rsid w:val="00807AD2"/>
    <w:rsid w:val="00811FC5"/>
    <w:rsid w:val="00813408"/>
    <w:rsid w:val="00821091"/>
    <w:rsid w:val="00821821"/>
    <w:rsid w:val="0082570D"/>
    <w:rsid w:val="00827411"/>
    <w:rsid w:val="00832496"/>
    <w:rsid w:val="00835D4E"/>
    <w:rsid w:val="008417BE"/>
    <w:rsid w:val="00843496"/>
    <w:rsid w:val="0084568D"/>
    <w:rsid w:val="008460E6"/>
    <w:rsid w:val="00853F27"/>
    <w:rsid w:val="0085645E"/>
    <w:rsid w:val="00861B7E"/>
    <w:rsid w:val="00865662"/>
    <w:rsid w:val="00866B93"/>
    <w:rsid w:val="00872EA4"/>
    <w:rsid w:val="008750BB"/>
    <w:rsid w:val="00881E9F"/>
    <w:rsid w:val="008901BF"/>
    <w:rsid w:val="00890FF5"/>
    <w:rsid w:val="00892585"/>
    <w:rsid w:val="00894582"/>
    <w:rsid w:val="008A303F"/>
    <w:rsid w:val="008A3780"/>
    <w:rsid w:val="008A4844"/>
    <w:rsid w:val="008C08CB"/>
    <w:rsid w:val="008D0468"/>
    <w:rsid w:val="008D0BB8"/>
    <w:rsid w:val="008E20D2"/>
    <w:rsid w:val="008E5663"/>
    <w:rsid w:val="008F2115"/>
    <w:rsid w:val="008F3779"/>
    <w:rsid w:val="008F47F5"/>
    <w:rsid w:val="008F5AC8"/>
    <w:rsid w:val="008F639A"/>
    <w:rsid w:val="008F7680"/>
    <w:rsid w:val="00900631"/>
    <w:rsid w:val="00901B62"/>
    <w:rsid w:val="009126B0"/>
    <w:rsid w:val="009132E2"/>
    <w:rsid w:val="00926930"/>
    <w:rsid w:val="0093205C"/>
    <w:rsid w:val="009344B2"/>
    <w:rsid w:val="00940D47"/>
    <w:rsid w:val="00941A56"/>
    <w:rsid w:val="00942663"/>
    <w:rsid w:val="00943692"/>
    <w:rsid w:val="009515CA"/>
    <w:rsid w:val="00952132"/>
    <w:rsid w:val="00952563"/>
    <w:rsid w:val="009566BE"/>
    <w:rsid w:val="00957332"/>
    <w:rsid w:val="009613E6"/>
    <w:rsid w:val="00966D65"/>
    <w:rsid w:val="00974F6E"/>
    <w:rsid w:val="009802B3"/>
    <w:rsid w:val="0098245E"/>
    <w:rsid w:val="0098665B"/>
    <w:rsid w:val="00992959"/>
    <w:rsid w:val="00994C0D"/>
    <w:rsid w:val="00996B76"/>
    <w:rsid w:val="009A2F88"/>
    <w:rsid w:val="009A4437"/>
    <w:rsid w:val="009A5E9C"/>
    <w:rsid w:val="009A5F8A"/>
    <w:rsid w:val="009A6428"/>
    <w:rsid w:val="009B1B03"/>
    <w:rsid w:val="009C19D6"/>
    <w:rsid w:val="009C24DF"/>
    <w:rsid w:val="009C3D63"/>
    <w:rsid w:val="009C5BAB"/>
    <w:rsid w:val="009D06F9"/>
    <w:rsid w:val="009D2A47"/>
    <w:rsid w:val="009D666C"/>
    <w:rsid w:val="009E0A5F"/>
    <w:rsid w:val="009E10EC"/>
    <w:rsid w:val="009E6B39"/>
    <w:rsid w:val="009F2E14"/>
    <w:rsid w:val="00A00CB2"/>
    <w:rsid w:val="00A00D22"/>
    <w:rsid w:val="00A05677"/>
    <w:rsid w:val="00A05D33"/>
    <w:rsid w:val="00A05DCB"/>
    <w:rsid w:val="00A073C9"/>
    <w:rsid w:val="00A11833"/>
    <w:rsid w:val="00A120CD"/>
    <w:rsid w:val="00A14BBB"/>
    <w:rsid w:val="00A1733F"/>
    <w:rsid w:val="00A22826"/>
    <w:rsid w:val="00A2437E"/>
    <w:rsid w:val="00A26570"/>
    <w:rsid w:val="00A265D4"/>
    <w:rsid w:val="00A26B14"/>
    <w:rsid w:val="00A27E72"/>
    <w:rsid w:val="00A3156D"/>
    <w:rsid w:val="00A32D94"/>
    <w:rsid w:val="00A35ADF"/>
    <w:rsid w:val="00A35D57"/>
    <w:rsid w:val="00A363E8"/>
    <w:rsid w:val="00A43C84"/>
    <w:rsid w:val="00A567C4"/>
    <w:rsid w:val="00A57AF6"/>
    <w:rsid w:val="00A600A6"/>
    <w:rsid w:val="00A63508"/>
    <w:rsid w:val="00A66DB8"/>
    <w:rsid w:val="00A74F03"/>
    <w:rsid w:val="00A8427E"/>
    <w:rsid w:val="00A8710A"/>
    <w:rsid w:val="00A87B20"/>
    <w:rsid w:val="00A91976"/>
    <w:rsid w:val="00A924AC"/>
    <w:rsid w:val="00A94D21"/>
    <w:rsid w:val="00A95D0C"/>
    <w:rsid w:val="00AA5D8D"/>
    <w:rsid w:val="00AA5D96"/>
    <w:rsid w:val="00AB4E4D"/>
    <w:rsid w:val="00AB71F5"/>
    <w:rsid w:val="00AC172C"/>
    <w:rsid w:val="00AC3FCA"/>
    <w:rsid w:val="00AC4881"/>
    <w:rsid w:val="00AC4BF3"/>
    <w:rsid w:val="00AD1701"/>
    <w:rsid w:val="00AD207E"/>
    <w:rsid w:val="00AE179E"/>
    <w:rsid w:val="00AE68F5"/>
    <w:rsid w:val="00AF43AD"/>
    <w:rsid w:val="00AF46F9"/>
    <w:rsid w:val="00AF6332"/>
    <w:rsid w:val="00AF6AB8"/>
    <w:rsid w:val="00B01080"/>
    <w:rsid w:val="00B034F5"/>
    <w:rsid w:val="00B03E34"/>
    <w:rsid w:val="00B0741F"/>
    <w:rsid w:val="00B15AF3"/>
    <w:rsid w:val="00B21473"/>
    <w:rsid w:val="00B22B5C"/>
    <w:rsid w:val="00B22BFF"/>
    <w:rsid w:val="00B24D94"/>
    <w:rsid w:val="00B30DC7"/>
    <w:rsid w:val="00B33C2C"/>
    <w:rsid w:val="00B3498C"/>
    <w:rsid w:val="00B44C36"/>
    <w:rsid w:val="00B46EEA"/>
    <w:rsid w:val="00B47C58"/>
    <w:rsid w:val="00B52ABC"/>
    <w:rsid w:val="00B56826"/>
    <w:rsid w:val="00B63CDE"/>
    <w:rsid w:val="00B72592"/>
    <w:rsid w:val="00B72E88"/>
    <w:rsid w:val="00B811DA"/>
    <w:rsid w:val="00B91216"/>
    <w:rsid w:val="00B921B1"/>
    <w:rsid w:val="00B944DF"/>
    <w:rsid w:val="00BA2B04"/>
    <w:rsid w:val="00BA4B18"/>
    <w:rsid w:val="00BB12E3"/>
    <w:rsid w:val="00BB6C19"/>
    <w:rsid w:val="00BC2A62"/>
    <w:rsid w:val="00BC56A0"/>
    <w:rsid w:val="00BC61AD"/>
    <w:rsid w:val="00BD5EC3"/>
    <w:rsid w:val="00BE24BC"/>
    <w:rsid w:val="00BF0EB8"/>
    <w:rsid w:val="00BF77C7"/>
    <w:rsid w:val="00C00A15"/>
    <w:rsid w:val="00C03BA3"/>
    <w:rsid w:val="00C04D41"/>
    <w:rsid w:val="00C05328"/>
    <w:rsid w:val="00C1007F"/>
    <w:rsid w:val="00C2235D"/>
    <w:rsid w:val="00C24052"/>
    <w:rsid w:val="00C2508F"/>
    <w:rsid w:val="00C26993"/>
    <w:rsid w:val="00C26DC5"/>
    <w:rsid w:val="00C359EE"/>
    <w:rsid w:val="00C367DD"/>
    <w:rsid w:val="00C40F71"/>
    <w:rsid w:val="00C42024"/>
    <w:rsid w:val="00C45E7A"/>
    <w:rsid w:val="00C47E6E"/>
    <w:rsid w:val="00C50349"/>
    <w:rsid w:val="00C51E96"/>
    <w:rsid w:val="00C526EB"/>
    <w:rsid w:val="00C60B66"/>
    <w:rsid w:val="00C6221B"/>
    <w:rsid w:val="00C639BB"/>
    <w:rsid w:val="00C65CC5"/>
    <w:rsid w:val="00C675F9"/>
    <w:rsid w:val="00C75E34"/>
    <w:rsid w:val="00C80FB3"/>
    <w:rsid w:val="00C91C80"/>
    <w:rsid w:val="00C94298"/>
    <w:rsid w:val="00C94F35"/>
    <w:rsid w:val="00CA3A25"/>
    <w:rsid w:val="00CA3C2A"/>
    <w:rsid w:val="00CA7293"/>
    <w:rsid w:val="00CA7BB7"/>
    <w:rsid w:val="00CB060F"/>
    <w:rsid w:val="00CB0B93"/>
    <w:rsid w:val="00CB2CA4"/>
    <w:rsid w:val="00CB58E5"/>
    <w:rsid w:val="00CC0349"/>
    <w:rsid w:val="00CD123A"/>
    <w:rsid w:val="00CD40CC"/>
    <w:rsid w:val="00CD4CE3"/>
    <w:rsid w:val="00CE6CE6"/>
    <w:rsid w:val="00CF6CB0"/>
    <w:rsid w:val="00D0028D"/>
    <w:rsid w:val="00D01B3C"/>
    <w:rsid w:val="00D05FB8"/>
    <w:rsid w:val="00D21FAF"/>
    <w:rsid w:val="00D22AB4"/>
    <w:rsid w:val="00D24393"/>
    <w:rsid w:val="00D25E41"/>
    <w:rsid w:val="00D30119"/>
    <w:rsid w:val="00D303EB"/>
    <w:rsid w:val="00D3112E"/>
    <w:rsid w:val="00D31448"/>
    <w:rsid w:val="00D34EBC"/>
    <w:rsid w:val="00D4208D"/>
    <w:rsid w:val="00D507E8"/>
    <w:rsid w:val="00D530CC"/>
    <w:rsid w:val="00D61CF6"/>
    <w:rsid w:val="00D62F5E"/>
    <w:rsid w:val="00D65F8F"/>
    <w:rsid w:val="00D744BE"/>
    <w:rsid w:val="00D76269"/>
    <w:rsid w:val="00D76A08"/>
    <w:rsid w:val="00D8030A"/>
    <w:rsid w:val="00D80312"/>
    <w:rsid w:val="00D826C1"/>
    <w:rsid w:val="00D86814"/>
    <w:rsid w:val="00D973CE"/>
    <w:rsid w:val="00DA1164"/>
    <w:rsid w:val="00DA17F1"/>
    <w:rsid w:val="00DA6D6F"/>
    <w:rsid w:val="00DB2FB6"/>
    <w:rsid w:val="00DB68A7"/>
    <w:rsid w:val="00DC5F56"/>
    <w:rsid w:val="00DD7913"/>
    <w:rsid w:val="00DE3116"/>
    <w:rsid w:val="00DE4F47"/>
    <w:rsid w:val="00DE70E3"/>
    <w:rsid w:val="00DF0A97"/>
    <w:rsid w:val="00E00952"/>
    <w:rsid w:val="00E03B93"/>
    <w:rsid w:val="00E10210"/>
    <w:rsid w:val="00E14861"/>
    <w:rsid w:val="00E14C78"/>
    <w:rsid w:val="00E201E9"/>
    <w:rsid w:val="00E207E3"/>
    <w:rsid w:val="00E22A8C"/>
    <w:rsid w:val="00E23BC8"/>
    <w:rsid w:val="00E25D27"/>
    <w:rsid w:val="00E32F10"/>
    <w:rsid w:val="00E36156"/>
    <w:rsid w:val="00E36C24"/>
    <w:rsid w:val="00E37B33"/>
    <w:rsid w:val="00E40F37"/>
    <w:rsid w:val="00E46000"/>
    <w:rsid w:val="00E47CBC"/>
    <w:rsid w:val="00E56041"/>
    <w:rsid w:val="00E56688"/>
    <w:rsid w:val="00E5749A"/>
    <w:rsid w:val="00E6152D"/>
    <w:rsid w:val="00E739F9"/>
    <w:rsid w:val="00E74E65"/>
    <w:rsid w:val="00E80EC0"/>
    <w:rsid w:val="00E82115"/>
    <w:rsid w:val="00E82BAA"/>
    <w:rsid w:val="00E834C9"/>
    <w:rsid w:val="00E87122"/>
    <w:rsid w:val="00E878BA"/>
    <w:rsid w:val="00E91191"/>
    <w:rsid w:val="00E93DD0"/>
    <w:rsid w:val="00EA2987"/>
    <w:rsid w:val="00EA61FC"/>
    <w:rsid w:val="00EA7CA0"/>
    <w:rsid w:val="00EB4FA2"/>
    <w:rsid w:val="00EB741B"/>
    <w:rsid w:val="00EC2BE1"/>
    <w:rsid w:val="00ED0847"/>
    <w:rsid w:val="00ED0999"/>
    <w:rsid w:val="00ED1031"/>
    <w:rsid w:val="00EE009B"/>
    <w:rsid w:val="00EE2CF2"/>
    <w:rsid w:val="00EE5521"/>
    <w:rsid w:val="00F04A74"/>
    <w:rsid w:val="00F058BC"/>
    <w:rsid w:val="00F06EDF"/>
    <w:rsid w:val="00F12958"/>
    <w:rsid w:val="00F13BC9"/>
    <w:rsid w:val="00F1633A"/>
    <w:rsid w:val="00F20989"/>
    <w:rsid w:val="00F20F99"/>
    <w:rsid w:val="00F223F3"/>
    <w:rsid w:val="00F27223"/>
    <w:rsid w:val="00F35652"/>
    <w:rsid w:val="00F35FA6"/>
    <w:rsid w:val="00F447F9"/>
    <w:rsid w:val="00F5050F"/>
    <w:rsid w:val="00F5240A"/>
    <w:rsid w:val="00F5524A"/>
    <w:rsid w:val="00F55871"/>
    <w:rsid w:val="00F64C62"/>
    <w:rsid w:val="00F66149"/>
    <w:rsid w:val="00F712F6"/>
    <w:rsid w:val="00F82AC0"/>
    <w:rsid w:val="00F8578C"/>
    <w:rsid w:val="00F85930"/>
    <w:rsid w:val="00F91E5B"/>
    <w:rsid w:val="00F92058"/>
    <w:rsid w:val="00FA343E"/>
    <w:rsid w:val="00FA7BF0"/>
    <w:rsid w:val="00FB2017"/>
    <w:rsid w:val="00FB222D"/>
    <w:rsid w:val="00FC62D5"/>
    <w:rsid w:val="00FD0300"/>
    <w:rsid w:val="00FE3947"/>
    <w:rsid w:val="00FE4026"/>
    <w:rsid w:val="00FE5933"/>
    <w:rsid w:val="00FF4FAA"/>
    <w:rsid w:val="011E84E8"/>
    <w:rsid w:val="02E9E7C3"/>
    <w:rsid w:val="0485B824"/>
    <w:rsid w:val="04B1F5B7"/>
    <w:rsid w:val="07F4EDA9"/>
    <w:rsid w:val="09182E67"/>
    <w:rsid w:val="0AD4E5B4"/>
    <w:rsid w:val="0E0C8676"/>
    <w:rsid w:val="0FA856D7"/>
    <w:rsid w:val="1F1D58CA"/>
    <w:rsid w:val="256C865A"/>
    <w:rsid w:val="25FB9A62"/>
    <w:rsid w:val="2650CAC7"/>
    <w:rsid w:val="2DCC973B"/>
    <w:rsid w:val="2E06AC47"/>
    <w:rsid w:val="2F3B6A1A"/>
    <w:rsid w:val="365D44BA"/>
    <w:rsid w:val="37F9151B"/>
    <w:rsid w:val="3DB9094E"/>
    <w:rsid w:val="424FF255"/>
    <w:rsid w:val="45699C41"/>
    <w:rsid w:val="4A000842"/>
    <w:rsid w:val="4CC28D65"/>
    <w:rsid w:val="5340B0B5"/>
    <w:rsid w:val="54DC8116"/>
    <w:rsid w:val="5584BD7B"/>
    <w:rsid w:val="57B166E4"/>
    <w:rsid w:val="5A582E9E"/>
    <w:rsid w:val="5CCE6A9E"/>
    <w:rsid w:val="5D76A703"/>
    <w:rsid w:val="675A2E0B"/>
    <w:rsid w:val="6A98F20A"/>
    <w:rsid w:val="6E3541B7"/>
    <w:rsid w:val="75715229"/>
    <w:rsid w:val="76518A99"/>
    <w:rsid w:val="7790CAFE"/>
    <w:rsid w:val="7886D74C"/>
    <w:rsid w:val="7A29196D"/>
    <w:rsid w:val="7BB2FEB3"/>
    <w:rsid w:val="7C52A4C4"/>
    <w:rsid w:val="7EAF0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34B2FE"/>
  <w15:chartTrackingRefBased/>
  <w15:docId w15:val="{9E432D51-68B3-45DA-80C3-65750252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404"/>
  </w:style>
  <w:style w:type="paragraph" w:styleId="Heading1">
    <w:name w:val="heading 1"/>
    <w:aliases w:val="TSB Headings"/>
    <w:basedOn w:val="Normal"/>
    <w:next w:val="Normal"/>
    <w:link w:val="Heading1Char"/>
    <w:uiPriority w:val="9"/>
    <w:qFormat/>
    <w:rsid w:val="004E45F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E45F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E45F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E45F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E45F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E45F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E45F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E45F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E45F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558"/>
  </w:style>
  <w:style w:type="paragraph" w:styleId="Footer">
    <w:name w:val="footer"/>
    <w:basedOn w:val="Normal"/>
    <w:link w:val="FooterChar"/>
    <w:uiPriority w:val="99"/>
    <w:unhideWhenUsed/>
    <w:rsid w:val="0047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558"/>
  </w:style>
  <w:style w:type="character" w:styleId="PlaceholderText">
    <w:name w:val="Placeholder Text"/>
    <w:basedOn w:val="DefaultParagraphFont"/>
    <w:uiPriority w:val="99"/>
    <w:semiHidden/>
    <w:rsid w:val="00473558"/>
    <w:rPr>
      <w:color w:val="808080"/>
    </w:rPr>
  </w:style>
  <w:style w:type="character" w:customStyle="1" w:styleId="Heading1Char">
    <w:name w:val="Heading 1 Char"/>
    <w:aliases w:val="TSB Headings Char"/>
    <w:basedOn w:val="DefaultParagraphFont"/>
    <w:link w:val="Heading1"/>
    <w:uiPriority w:val="9"/>
    <w:rsid w:val="004E45F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4E45F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E45F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E45F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E45F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E45F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E45F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E45F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E45F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E45F5"/>
    <w:pPr>
      <w:spacing w:line="240" w:lineRule="auto"/>
    </w:pPr>
    <w:rPr>
      <w:b/>
      <w:bCs/>
      <w:smallCaps/>
      <w:color w:val="44546A" w:themeColor="text2"/>
    </w:rPr>
  </w:style>
  <w:style w:type="paragraph" w:styleId="Title">
    <w:name w:val="Title"/>
    <w:basedOn w:val="Normal"/>
    <w:next w:val="Normal"/>
    <w:link w:val="TitleChar"/>
    <w:uiPriority w:val="10"/>
    <w:qFormat/>
    <w:rsid w:val="004E45F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E45F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E45F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E45F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E45F5"/>
    <w:rPr>
      <w:b/>
      <w:bCs/>
    </w:rPr>
  </w:style>
  <w:style w:type="character" w:styleId="Emphasis">
    <w:name w:val="Emphasis"/>
    <w:basedOn w:val="DefaultParagraphFont"/>
    <w:uiPriority w:val="20"/>
    <w:qFormat/>
    <w:rsid w:val="004E45F5"/>
    <w:rPr>
      <w:i/>
      <w:iCs/>
    </w:rPr>
  </w:style>
  <w:style w:type="paragraph" w:styleId="NoSpacing">
    <w:name w:val="No Spacing"/>
    <w:link w:val="NoSpacingChar"/>
    <w:uiPriority w:val="1"/>
    <w:qFormat/>
    <w:rsid w:val="004E45F5"/>
    <w:pPr>
      <w:spacing w:after="0" w:line="240" w:lineRule="auto"/>
    </w:pPr>
  </w:style>
  <w:style w:type="paragraph" w:styleId="Quote">
    <w:name w:val="Quote"/>
    <w:basedOn w:val="Normal"/>
    <w:next w:val="Normal"/>
    <w:link w:val="QuoteChar"/>
    <w:uiPriority w:val="29"/>
    <w:qFormat/>
    <w:rsid w:val="004E45F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E45F5"/>
    <w:rPr>
      <w:color w:val="44546A" w:themeColor="text2"/>
      <w:sz w:val="24"/>
      <w:szCs w:val="24"/>
    </w:rPr>
  </w:style>
  <w:style w:type="paragraph" w:styleId="IntenseQuote">
    <w:name w:val="Intense Quote"/>
    <w:basedOn w:val="Normal"/>
    <w:next w:val="Normal"/>
    <w:link w:val="IntenseQuoteChar"/>
    <w:uiPriority w:val="30"/>
    <w:qFormat/>
    <w:rsid w:val="004E45F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E45F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E45F5"/>
    <w:rPr>
      <w:i/>
      <w:iCs/>
      <w:color w:val="595959" w:themeColor="text1" w:themeTint="A6"/>
    </w:rPr>
  </w:style>
  <w:style w:type="character" w:styleId="IntenseEmphasis">
    <w:name w:val="Intense Emphasis"/>
    <w:basedOn w:val="DefaultParagraphFont"/>
    <w:uiPriority w:val="21"/>
    <w:qFormat/>
    <w:rsid w:val="004E45F5"/>
    <w:rPr>
      <w:b/>
      <w:bCs/>
      <w:i/>
      <w:iCs/>
    </w:rPr>
  </w:style>
  <w:style w:type="character" w:styleId="SubtleReference">
    <w:name w:val="Subtle Reference"/>
    <w:basedOn w:val="DefaultParagraphFont"/>
    <w:uiPriority w:val="31"/>
    <w:qFormat/>
    <w:rsid w:val="004E45F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E45F5"/>
    <w:rPr>
      <w:b/>
      <w:bCs/>
      <w:smallCaps/>
      <w:color w:val="44546A" w:themeColor="text2"/>
      <w:u w:val="single"/>
    </w:rPr>
  </w:style>
  <w:style w:type="character" w:styleId="BookTitle">
    <w:name w:val="Book Title"/>
    <w:basedOn w:val="DefaultParagraphFont"/>
    <w:uiPriority w:val="33"/>
    <w:qFormat/>
    <w:rsid w:val="004E45F5"/>
    <w:rPr>
      <w:b/>
      <w:bCs/>
      <w:smallCaps/>
      <w:spacing w:val="10"/>
    </w:rPr>
  </w:style>
  <w:style w:type="paragraph" w:styleId="TOCHeading">
    <w:name w:val="TOC Heading"/>
    <w:basedOn w:val="Heading1"/>
    <w:next w:val="Normal"/>
    <w:uiPriority w:val="39"/>
    <w:unhideWhenUsed/>
    <w:qFormat/>
    <w:rsid w:val="004E45F5"/>
    <w:pPr>
      <w:outlineLvl w:val="9"/>
    </w:pPr>
  </w:style>
  <w:style w:type="paragraph" w:styleId="ListParagraph">
    <w:name w:val="List Paragraph"/>
    <w:basedOn w:val="Normal"/>
    <w:link w:val="ListParagraphChar"/>
    <w:uiPriority w:val="34"/>
    <w:qFormat/>
    <w:rsid w:val="008417BE"/>
    <w:pPr>
      <w:ind w:left="720"/>
      <w:contextualSpacing/>
    </w:pPr>
  </w:style>
  <w:style w:type="character" w:styleId="Hyperlink">
    <w:name w:val="Hyperlink"/>
    <w:uiPriority w:val="99"/>
    <w:rsid w:val="00821091"/>
    <w:rPr>
      <w:color w:val="0000FF"/>
      <w:u w:val="single"/>
    </w:rPr>
  </w:style>
  <w:style w:type="paragraph" w:customStyle="1" w:styleId="12pt">
    <w:name w:val="12pt"/>
    <w:basedOn w:val="Normal"/>
    <w:rsid w:val="00821091"/>
    <w:pPr>
      <w:widowControl w:val="0"/>
      <w:overflowPunct w:val="0"/>
      <w:autoSpaceDE w:val="0"/>
      <w:autoSpaceDN w:val="0"/>
      <w:adjustRightInd w:val="0"/>
      <w:spacing w:after="0" w:line="240" w:lineRule="auto"/>
      <w:ind w:left="540"/>
      <w:textAlignment w:val="baseline"/>
    </w:pPr>
    <w:rPr>
      <w:rFonts w:ascii="Arial" w:eastAsia="Times New Roman" w:hAnsi="Arial" w:cs="Times New Roman"/>
      <w:sz w:val="24"/>
      <w:szCs w:val="24"/>
    </w:rPr>
  </w:style>
  <w:style w:type="character" w:customStyle="1" w:styleId="normaltextrun">
    <w:name w:val="normaltextrun"/>
    <w:basedOn w:val="DefaultParagraphFont"/>
    <w:rsid w:val="004B14DD"/>
  </w:style>
  <w:style w:type="character" w:customStyle="1" w:styleId="eop">
    <w:name w:val="eop"/>
    <w:basedOn w:val="DefaultParagraphFont"/>
    <w:rsid w:val="004B14DD"/>
  </w:style>
  <w:style w:type="paragraph" w:customStyle="1" w:styleId="paragraph">
    <w:name w:val="paragraph"/>
    <w:basedOn w:val="Normal"/>
    <w:rsid w:val="004A4C75"/>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LFO4">
    <w:name w:val="LFO4"/>
    <w:basedOn w:val="NoList"/>
    <w:rsid w:val="00153249"/>
    <w:pPr>
      <w:numPr>
        <w:numId w:val="1"/>
      </w:numPr>
    </w:pPr>
  </w:style>
  <w:style w:type="paragraph" w:customStyle="1" w:styleId="Default">
    <w:name w:val="Default"/>
    <w:rsid w:val="00C51E96"/>
    <w:pPr>
      <w:autoSpaceDE w:val="0"/>
      <w:autoSpaceDN w:val="0"/>
      <w:spacing w:after="0" w:line="240" w:lineRule="auto"/>
    </w:pPr>
    <w:rPr>
      <w:rFonts w:ascii="Calibri" w:eastAsia="Times New Roman" w:hAnsi="Calibri" w:cs="Calibri"/>
      <w:color w:val="000000"/>
      <w:sz w:val="24"/>
      <w:szCs w:val="24"/>
      <w:lang w:eastAsia="en-GB"/>
    </w:rPr>
  </w:style>
  <w:style w:type="paragraph" w:styleId="TOC2">
    <w:name w:val="toc 2"/>
    <w:basedOn w:val="Normal"/>
    <w:next w:val="Normal"/>
    <w:autoRedefine/>
    <w:uiPriority w:val="39"/>
    <w:unhideWhenUsed/>
    <w:rsid w:val="008A4844"/>
    <w:pPr>
      <w:spacing w:after="100"/>
      <w:ind w:left="220"/>
    </w:pPr>
  </w:style>
  <w:style w:type="paragraph" w:styleId="TOC1">
    <w:name w:val="toc 1"/>
    <w:basedOn w:val="Normal"/>
    <w:next w:val="Normal"/>
    <w:autoRedefine/>
    <w:uiPriority w:val="39"/>
    <w:unhideWhenUsed/>
    <w:rsid w:val="008A4844"/>
    <w:pPr>
      <w:spacing w:after="100"/>
    </w:pPr>
  </w:style>
  <w:style w:type="character" w:styleId="FollowedHyperlink">
    <w:name w:val="FollowedHyperlink"/>
    <w:basedOn w:val="DefaultParagraphFont"/>
    <w:uiPriority w:val="99"/>
    <w:semiHidden/>
    <w:unhideWhenUsed/>
    <w:rsid w:val="00F5240A"/>
    <w:rPr>
      <w:color w:val="954F72" w:themeColor="followedHyperlink"/>
      <w:u w:val="single"/>
    </w:rPr>
  </w:style>
  <w:style w:type="paragraph" w:styleId="TOC3">
    <w:name w:val="toc 3"/>
    <w:basedOn w:val="Normal"/>
    <w:next w:val="Normal"/>
    <w:autoRedefine/>
    <w:uiPriority w:val="39"/>
    <w:unhideWhenUsed/>
    <w:rsid w:val="00330E90"/>
    <w:pPr>
      <w:spacing w:after="100"/>
      <w:ind w:left="440"/>
    </w:pPr>
    <w:rPr>
      <w:rFonts w:cs="Times New Roman"/>
      <w:lang w:val="en-US"/>
    </w:rPr>
  </w:style>
  <w:style w:type="character" w:customStyle="1" w:styleId="UnresolvedMention1">
    <w:name w:val="Unresolved Mention1"/>
    <w:basedOn w:val="DefaultParagraphFont"/>
    <w:uiPriority w:val="99"/>
    <w:semiHidden/>
    <w:unhideWhenUsed/>
    <w:rsid w:val="00E878BA"/>
    <w:rPr>
      <w:color w:val="605E5C"/>
      <w:shd w:val="clear" w:color="auto" w:fill="E1DFDD"/>
    </w:rPr>
  </w:style>
  <w:style w:type="table" w:styleId="ListTable3-Accent1">
    <w:name w:val="List Table 3 Accent 1"/>
    <w:basedOn w:val="TableNormal"/>
    <w:uiPriority w:val="48"/>
    <w:rsid w:val="00C65CC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C65CC5"/>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Accent1">
    <w:name w:val="Light List Accent 1"/>
    <w:basedOn w:val="TableNormal"/>
    <w:uiPriority w:val="61"/>
    <w:rsid w:val="00C65CC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UnresolvedMention2">
    <w:name w:val="Unresolved Mention2"/>
    <w:basedOn w:val="DefaultParagraphFont"/>
    <w:uiPriority w:val="99"/>
    <w:semiHidden/>
    <w:unhideWhenUsed/>
    <w:rsid w:val="00D826C1"/>
    <w:rPr>
      <w:color w:val="605E5C"/>
      <w:shd w:val="clear" w:color="auto" w:fill="E1DFDD"/>
    </w:rPr>
  </w:style>
  <w:style w:type="character" w:styleId="CommentReference">
    <w:name w:val="annotation reference"/>
    <w:basedOn w:val="DefaultParagraphFont"/>
    <w:uiPriority w:val="99"/>
    <w:semiHidden/>
    <w:unhideWhenUsed/>
    <w:rsid w:val="00536DDC"/>
    <w:rPr>
      <w:sz w:val="16"/>
      <w:szCs w:val="16"/>
    </w:rPr>
  </w:style>
  <w:style w:type="paragraph" w:styleId="CommentText">
    <w:name w:val="annotation text"/>
    <w:basedOn w:val="Normal"/>
    <w:link w:val="CommentTextChar"/>
    <w:uiPriority w:val="99"/>
    <w:unhideWhenUsed/>
    <w:rsid w:val="00536DDC"/>
    <w:pPr>
      <w:spacing w:line="240" w:lineRule="auto"/>
    </w:pPr>
    <w:rPr>
      <w:sz w:val="20"/>
      <w:szCs w:val="20"/>
    </w:rPr>
  </w:style>
  <w:style w:type="character" w:customStyle="1" w:styleId="CommentTextChar">
    <w:name w:val="Comment Text Char"/>
    <w:basedOn w:val="DefaultParagraphFont"/>
    <w:link w:val="CommentText"/>
    <w:uiPriority w:val="99"/>
    <w:rsid w:val="00536DDC"/>
    <w:rPr>
      <w:sz w:val="20"/>
      <w:szCs w:val="20"/>
    </w:rPr>
  </w:style>
  <w:style w:type="paragraph" w:styleId="CommentSubject">
    <w:name w:val="annotation subject"/>
    <w:basedOn w:val="CommentText"/>
    <w:next w:val="CommentText"/>
    <w:link w:val="CommentSubjectChar"/>
    <w:uiPriority w:val="99"/>
    <w:semiHidden/>
    <w:unhideWhenUsed/>
    <w:rsid w:val="00536DDC"/>
    <w:rPr>
      <w:b/>
      <w:bCs/>
    </w:rPr>
  </w:style>
  <w:style w:type="character" w:customStyle="1" w:styleId="CommentSubjectChar">
    <w:name w:val="Comment Subject Char"/>
    <w:basedOn w:val="CommentTextChar"/>
    <w:link w:val="CommentSubject"/>
    <w:uiPriority w:val="99"/>
    <w:semiHidden/>
    <w:rsid w:val="00536DDC"/>
    <w:rPr>
      <w:b/>
      <w:bCs/>
      <w:sz w:val="20"/>
      <w:szCs w:val="20"/>
    </w:rPr>
  </w:style>
  <w:style w:type="paragraph" w:styleId="Revision">
    <w:name w:val="Revision"/>
    <w:hidden/>
    <w:uiPriority w:val="99"/>
    <w:semiHidden/>
    <w:rsid w:val="00536DDC"/>
    <w:pPr>
      <w:spacing w:after="0" w:line="240" w:lineRule="auto"/>
    </w:pPr>
  </w:style>
  <w:style w:type="paragraph" w:styleId="BalloonText">
    <w:name w:val="Balloon Text"/>
    <w:basedOn w:val="Normal"/>
    <w:link w:val="BalloonTextChar"/>
    <w:uiPriority w:val="99"/>
    <w:semiHidden/>
    <w:unhideWhenUsed/>
    <w:rsid w:val="00536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DDC"/>
    <w:rPr>
      <w:rFonts w:ascii="Segoe UI" w:hAnsi="Segoe UI" w:cs="Segoe UI"/>
      <w:sz w:val="18"/>
      <w:szCs w:val="18"/>
    </w:rPr>
  </w:style>
  <w:style w:type="character" w:customStyle="1" w:styleId="UnresolvedMention3">
    <w:name w:val="Unresolved Mention3"/>
    <w:basedOn w:val="DefaultParagraphFont"/>
    <w:uiPriority w:val="99"/>
    <w:semiHidden/>
    <w:unhideWhenUsed/>
    <w:rsid w:val="00BE24BC"/>
    <w:rPr>
      <w:color w:val="605E5C"/>
      <w:shd w:val="clear" w:color="auto" w:fill="E1DFDD"/>
    </w:rPr>
  </w:style>
  <w:style w:type="paragraph" w:customStyle="1" w:styleId="JCBullets">
    <w:name w:val="JC. Bullets"/>
    <w:basedOn w:val="ListParagraph"/>
    <w:link w:val="JCBulletsChar"/>
    <w:qFormat/>
    <w:rsid w:val="00B811DA"/>
    <w:pPr>
      <w:numPr>
        <w:numId w:val="4"/>
      </w:numPr>
      <w:tabs>
        <w:tab w:val="left" w:pos="426"/>
      </w:tabs>
      <w:spacing w:after="0" w:line="240" w:lineRule="auto"/>
      <w:ind w:left="1247" w:hanging="527"/>
    </w:pPr>
  </w:style>
  <w:style w:type="paragraph" w:customStyle="1" w:styleId="JCListBullets">
    <w:name w:val="JC. List Bullets"/>
    <w:basedOn w:val="ListParagraph"/>
    <w:link w:val="JCListBulletsChar"/>
    <w:qFormat/>
    <w:rsid w:val="007C6C68"/>
    <w:pPr>
      <w:numPr>
        <w:ilvl w:val="1"/>
        <w:numId w:val="3"/>
      </w:numPr>
      <w:spacing w:after="0" w:line="240" w:lineRule="auto"/>
      <w:ind w:left="1247" w:hanging="527"/>
    </w:pPr>
  </w:style>
  <w:style w:type="character" w:customStyle="1" w:styleId="ListParagraphChar">
    <w:name w:val="List Paragraph Char"/>
    <w:basedOn w:val="DefaultParagraphFont"/>
    <w:link w:val="ListParagraph"/>
    <w:uiPriority w:val="34"/>
    <w:rsid w:val="000C44FB"/>
  </w:style>
  <w:style w:type="character" w:customStyle="1" w:styleId="JCBulletsChar">
    <w:name w:val="JC. Bullets Char"/>
    <w:basedOn w:val="ListParagraphChar"/>
    <w:link w:val="JCBullets"/>
    <w:rsid w:val="00B811DA"/>
  </w:style>
  <w:style w:type="paragraph" w:customStyle="1" w:styleId="JCHeadings">
    <w:name w:val="JC. Headings"/>
    <w:basedOn w:val="Heading1"/>
    <w:link w:val="JCHeadingsChar"/>
    <w:qFormat/>
    <w:rsid w:val="008A3780"/>
    <w:pPr>
      <w:numPr>
        <w:numId w:val="3"/>
      </w:numPr>
      <w:tabs>
        <w:tab w:val="left" w:pos="624"/>
      </w:tabs>
      <w:spacing w:after="120"/>
      <w:ind w:left="357" w:hanging="357"/>
    </w:pPr>
    <w:rPr>
      <w:rFonts w:asciiTheme="minorHAnsi" w:hAnsiTheme="minorHAnsi" w:cstheme="minorHAnsi"/>
      <w:b/>
      <w:color w:val="077CBC"/>
      <w:sz w:val="28"/>
      <w:szCs w:val="24"/>
    </w:rPr>
  </w:style>
  <w:style w:type="character" w:customStyle="1" w:styleId="JCListBulletsChar">
    <w:name w:val="JC. List Bullets Char"/>
    <w:basedOn w:val="ListParagraphChar"/>
    <w:link w:val="JCListBullets"/>
    <w:rsid w:val="007C6C68"/>
  </w:style>
  <w:style w:type="paragraph" w:customStyle="1" w:styleId="JCBullet2">
    <w:name w:val="JC. Bullet 2"/>
    <w:basedOn w:val="JCBullets"/>
    <w:link w:val="JCBullet2Char"/>
    <w:qFormat/>
    <w:rsid w:val="001E1335"/>
    <w:pPr>
      <w:numPr>
        <w:ilvl w:val="1"/>
      </w:numPr>
      <w:ind w:left="1661" w:hanging="357"/>
    </w:pPr>
  </w:style>
  <w:style w:type="character" w:customStyle="1" w:styleId="JCHeadingsChar">
    <w:name w:val="JC. Headings Char"/>
    <w:basedOn w:val="Heading1Char"/>
    <w:link w:val="JCHeadings"/>
    <w:rsid w:val="008A3780"/>
    <w:rPr>
      <w:rFonts w:asciiTheme="majorHAnsi" w:eastAsiaTheme="majorEastAsia" w:hAnsiTheme="majorHAnsi" w:cstheme="minorHAnsi"/>
      <w:b/>
      <w:color w:val="077CBC"/>
      <w:sz w:val="28"/>
      <w:szCs w:val="24"/>
    </w:rPr>
  </w:style>
  <w:style w:type="character" w:customStyle="1" w:styleId="UnresolvedMention4">
    <w:name w:val="Unresolved Mention4"/>
    <w:basedOn w:val="DefaultParagraphFont"/>
    <w:uiPriority w:val="99"/>
    <w:semiHidden/>
    <w:unhideWhenUsed/>
    <w:rsid w:val="00A35D57"/>
    <w:rPr>
      <w:color w:val="605E5C"/>
      <w:shd w:val="clear" w:color="auto" w:fill="E1DFDD"/>
    </w:rPr>
  </w:style>
  <w:style w:type="character" w:customStyle="1" w:styleId="JCBullet2Char">
    <w:name w:val="JC. Bullet 2 Char"/>
    <w:basedOn w:val="JCBulletsChar"/>
    <w:link w:val="JCBullet2"/>
    <w:rsid w:val="001E1335"/>
  </w:style>
  <w:style w:type="paragraph" w:styleId="BodyText">
    <w:name w:val="Body Text"/>
    <w:basedOn w:val="Normal"/>
    <w:link w:val="BodyTextChar"/>
    <w:uiPriority w:val="1"/>
    <w:semiHidden/>
    <w:unhideWhenUsed/>
    <w:qFormat/>
    <w:rsid w:val="00E14C78"/>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semiHidden/>
    <w:rsid w:val="00E14C78"/>
    <w:rPr>
      <w:rFonts w:ascii="Calibri" w:eastAsia="Calibri" w:hAnsi="Calibri" w:cs="Calibri"/>
      <w:sz w:val="24"/>
      <w:szCs w:val="24"/>
    </w:rPr>
  </w:style>
  <w:style w:type="paragraph" w:customStyle="1" w:styleId="JCBulletTable">
    <w:name w:val="JC. Bullet Table"/>
    <w:basedOn w:val="ListParagraph"/>
    <w:link w:val="JCBulletTableChar"/>
    <w:qFormat/>
    <w:rsid w:val="001F35AA"/>
    <w:pPr>
      <w:numPr>
        <w:numId w:val="5"/>
      </w:numPr>
      <w:spacing w:after="0" w:line="240" w:lineRule="auto"/>
    </w:pPr>
    <w:rPr>
      <w:rFonts w:cstheme="minorHAnsi"/>
    </w:rPr>
  </w:style>
  <w:style w:type="character" w:customStyle="1" w:styleId="JCBulletTableChar">
    <w:name w:val="JC. Bullet Table Char"/>
    <w:basedOn w:val="ListParagraphChar"/>
    <w:link w:val="JCBulletTable"/>
    <w:rsid w:val="001F35AA"/>
    <w:rPr>
      <w:rFonts w:cstheme="minorHAnsi"/>
    </w:rPr>
  </w:style>
  <w:style w:type="paragraph" w:customStyle="1" w:styleId="JCSubheading">
    <w:name w:val="JC. Sub heading"/>
    <w:basedOn w:val="JCListBullets"/>
    <w:link w:val="JCSubheadingChar"/>
    <w:qFormat/>
    <w:rsid w:val="009E0A5F"/>
    <w:pPr>
      <w:numPr>
        <w:ilvl w:val="0"/>
        <w:numId w:val="0"/>
      </w:numPr>
      <w:ind w:left="720"/>
    </w:pPr>
    <w:rPr>
      <w:rFonts w:cstheme="minorHAnsi"/>
      <w:b/>
      <w:bCs/>
      <w:color w:val="033B5F"/>
    </w:rPr>
  </w:style>
  <w:style w:type="character" w:customStyle="1" w:styleId="JCSubheadingChar">
    <w:name w:val="JC. Sub heading Char"/>
    <w:basedOn w:val="JCListBulletsChar"/>
    <w:link w:val="JCSubheading"/>
    <w:rsid w:val="009E0A5F"/>
    <w:rPr>
      <w:rFonts w:cstheme="minorHAnsi"/>
      <w:b/>
      <w:bCs/>
      <w:color w:val="033B5F"/>
    </w:rPr>
  </w:style>
  <w:style w:type="character" w:customStyle="1" w:styleId="NoSpacingChar">
    <w:name w:val="No Spacing Char"/>
    <w:link w:val="NoSpacing"/>
    <w:uiPriority w:val="1"/>
    <w:rsid w:val="00302C75"/>
  </w:style>
  <w:style w:type="paragraph" w:customStyle="1" w:styleId="TSB-Level1Numbers">
    <w:name w:val="TSB - Level 1 Numbers"/>
    <w:basedOn w:val="Heading1"/>
    <w:link w:val="TSB-Level1NumbersChar"/>
    <w:qFormat/>
    <w:rsid w:val="00302C75"/>
    <w:pPr>
      <w:keepNext w:val="0"/>
      <w:keepLines w:val="0"/>
      <w:spacing w:before="0" w:after="200" w:line="276" w:lineRule="auto"/>
      <w:ind w:left="857" w:hanging="432"/>
      <w:contextualSpacing/>
    </w:pPr>
    <w:rPr>
      <w:rFonts w:ascii="Calibri" w:eastAsia="Arial" w:hAnsi="Calibri" w:cs="Calibri"/>
      <w:b/>
      <w:bCs/>
      <w:color w:val="auto"/>
      <w:sz w:val="24"/>
      <w:szCs w:val="24"/>
    </w:rPr>
  </w:style>
  <w:style w:type="character" w:customStyle="1" w:styleId="TSB-Level1NumbersChar">
    <w:name w:val="TSB - Level 1 Numbers Char"/>
    <w:link w:val="TSB-Level1Numbers"/>
    <w:rsid w:val="00302C75"/>
    <w:rPr>
      <w:rFonts w:ascii="Calibri" w:eastAsia="Arial" w:hAnsi="Calibri" w:cs="Calibri"/>
      <w:b/>
      <w:bCs/>
      <w:sz w:val="24"/>
      <w:szCs w:val="24"/>
    </w:rPr>
  </w:style>
  <w:style w:type="paragraph" w:customStyle="1" w:styleId="FRManualBulleted">
    <w:name w:val="FR Manual Bulleted"/>
    <w:basedOn w:val="Normal"/>
    <w:link w:val="FRManualBulletedChar"/>
    <w:qFormat/>
    <w:rsid w:val="00302C75"/>
    <w:pPr>
      <w:widowControl w:val="0"/>
      <w:numPr>
        <w:numId w:val="7"/>
      </w:numPr>
      <w:tabs>
        <w:tab w:val="left" w:pos="851"/>
      </w:tabs>
      <w:overflowPunct w:val="0"/>
      <w:autoSpaceDE w:val="0"/>
      <w:autoSpaceDN w:val="0"/>
      <w:adjustRightInd w:val="0"/>
      <w:spacing w:after="240" w:line="288" w:lineRule="auto"/>
      <w:ind w:left="851" w:right="-1049" w:hanging="284"/>
      <w:contextualSpacing/>
      <w:textAlignment w:val="baseline"/>
    </w:pPr>
    <w:rPr>
      <w:rFonts w:ascii="Calibri" w:eastAsia="Times New Roman" w:hAnsi="Calibri" w:cs="Calibri"/>
    </w:rPr>
  </w:style>
  <w:style w:type="character" w:customStyle="1" w:styleId="FRManualBulletedChar">
    <w:name w:val="FR Manual Bulleted Char"/>
    <w:link w:val="FRManualBulleted"/>
    <w:rsid w:val="00302C75"/>
    <w:rPr>
      <w:rFonts w:ascii="Calibri" w:eastAsia="Times New Roman" w:hAnsi="Calibri" w:cs="Calibri"/>
    </w:rPr>
  </w:style>
  <w:style w:type="paragraph" w:customStyle="1" w:styleId="FRManualParagraph">
    <w:name w:val="FR Manual Paragraph"/>
    <w:basedOn w:val="Normal"/>
    <w:link w:val="FRManualParagraphChar"/>
    <w:qFormat/>
    <w:rsid w:val="00302C75"/>
    <w:pPr>
      <w:widowControl w:val="0"/>
      <w:numPr>
        <w:numId w:val="6"/>
      </w:numPr>
      <w:tabs>
        <w:tab w:val="left" w:pos="567"/>
      </w:tabs>
      <w:overflowPunct w:val="0"/>
      <w:autoSpaceDE w:val="0"/>
      <w:autoSpaceDN w:val="0"/>
      <w:adjustRightInd w:val="0"/>
      <w:spacing w:after="240" w:line="288" w:lineRule="auto"/>
      <w:ind w:right="-1050"/>
      <w:textAlignment w:val="baseline"/>
    </w:pPr>
    <w:rPr>
      <w:rFonts w:ascii="Calibri" w:eastAsia="Times New Roman" w:hAnsi="Calibri" w:cs="Calibri"/>
    </w:rPr>
  </w:style>
  <w:style w:type="character" w:customStyle="1" w:styleId="FRManualParagraphChar">
    <w:name w:val="FR Manual Paragraph Char"/>
    <w:link w:val="FRManualParagraph"/>
    <w:rsid w:val="00302C75"/>
    <w:rPr>
      <w:rFonts w:ascii="Calibri" w:eastAsia="Times New Roman" w:hAnsi="Calibri" w:cs="Calibri"/>
    </w:rPr>
  </w:style>
  <w:style w:type="paragraph" w:customStyle="1" w:styleId="FRManualsubheadiing">
    <w:name w:val="FR Manual sub headiing"/>
    <w:basedOn w:val="Normal"/>
    <w:link w:val="FRManualsubheadiingChar"/>
    <w:qFormat/>
    <w:rsid w:val="00302C75"/>
    <w:pPr>
      <w:widowControl w:val="0"/>
      <w:overflowPunct w:val="0"/>
      <w:autoSpaceDE w:val="0"/>
      <w:autoSpaceDN w:val="0"/>
      <w:adjustRightInd w:val="0"/>
      <w:spacing w:after="0" w:line="240" w:lineRule="auto"/>
      <w:ind w:left="567"/>
      <w:textAlignment w:val="baseline"/>
    </w:pPr>
    <w:rPr>
      <w:rFonts w:ascii="Calibri" w:eastAsia="Calibri" w:hAnsi="Calibri" w:cs="Calibri"/>
      <w:b/>
      <w:i/>
      <w:sz w:val="24"/>
      <w:szCs w:val="20"/>
    </w:rPr>
  </w:style>
  <w:style w:type="character" w:customStyle="1" w:styleId="FRManualsubheadiingChar">
    <w:name w:val="FR Manual sub headiing Char"/>
    <w:link w:val="FRManualsubheadiing"/>
    <w:rsid w:val="00302C75"/>
    <w:rPr>
      <w:rFonts w:ascii="Calibri" w:eastAsia="Calibri" w:hAnsi="Calibri" w:cs="Calibri"/>
      <w:b/>
      <w:i/>
      <w:sz w:val="24"/>
      <w:szCs w:val="20"/>
    </w:rPr>
  </w:style>
  <w:style w:type="paragraph" w:customStyle="1" w:styleId="NoSpacing1">
    <w:name w:val="No Spacing1"/>
    <w:basedOn w:val="FRManualsubheadiing"/>
    <w:link w:val="nospacingChar0"/>
    <w:qFormat/>
    <w:rsid w:val="00302C75"/>
    <w:rPr>
      <w:b w:val="0"/>
      <w:bCs/>
      <w:i w:val="0"/>
      <w:iCs/>
    </w:rPr>
  </w:style>
  <w:style w:type="character" w:customStyle="1" w:styleId="nospacingChar0">
    <w:name w:val="no spacing Char"/>
    <w:link w:val="NoSpacing1"/>
    <w:rsid w:val="00302C75"/>
    <w:rPr>
      <w:rFonts w:ascii="Calibri" w:eastAsia="Calibri" w:hAnsi="Calibri" w:cs="Calibri"/>
      <w:bCs/>
      <w:iCs/>
      <w:sz w:val="24"/>
      <w:szCs w:val="20"/>
    </w:rPr>
  </w:style>
  <w:style w:type="paragraph" w:customStyle="1" w:styleId="Examples">
    <w:name w:val="Examples"/>
    <w:basedOn w:val="NoSpacing"/>
    <w:link w:val="ExamplesChar"/>
    <w:qFormat/>
    <w:rsid w:val="00302C75"/>
    <w:pPr>
      <w:ind w:left="1440"/>
    </w:pPr>
    <w:rPr>
      <w:rFonts w:ascii="Calibri" w:eastAsia="MS Mincho" w:hAnsi="Calibri" w:cs="Arial"/>
      <w:i/>
      <w:iCs/>
      <w:lang w:val="en-US" w:eastAsia="ja-JP"/>
    </w:rPr>
  </w:style>
  <w:style w:type="character" w:customStyle="1" w:styleId="ExamplesChar">
    <w:name w:val="Examples Char"/>
    <w:link w:val="Examples"/>
    <w:rsid w:val="00302C75"/>
    <w:rPr>
      <w:rFonts w:ascii="Calibri" w:eastAsia="MS Mincho" w:hAnsi="Calibri" w:cs="Arial"/>
      <w:i/>
      <w:iCs/>
      <w:lang w:val="en-US" w:eastAsia="ja-JP"/>
    </w:rPr>
  </w:style>
  <w:style w:type="table" w:customStyle="1" w:styleId="TableGrid1">
    <w:name w:val="Table Grid1"/>
    <w:basedOn w:val="TableNormal"/>
    <w:next w:val="TableGrid"/>
    <w:uiPriority w:val="39"/>
    <w:rsid w:val="00612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8737">
      <w:bodyDiv w:val="1"/>
      <w:marLeft w:val="0"/>
      <w:marRight w:val="0"/>
      <w:marTop w:val="0"/>
      <w:marBottom w:val="0"/>
      <w:divBdr>
        <w:top w:val="none" w:sz="0" w:space="0" w:color="auto"/>
        <w:left w:val="none" w:sz="0" w:space="0" w:color="auto"/>
        <w:bottom w:val="none" w:sz="0" w:space="0" w:color="auto"/>
        <w:right w:val="none" w:sz="0" w:space="0" w:color="auto"/>
      </w:divBdr>
    </w:div>
    <w:div w:id="106856217">
      <w:bodyDiv w:val="1"/>
      <w:marLeft w:val="0"/>
      <w:marRight w:val="0"/>
      <w:marTop w:val="0"/>
      <w:marBottom w:val="0"/>
      <w:divBdr>
        <w:top w:val="none" w:sz="0" w:space="0" w:color="auto"/>
        <w:left w:val="none" w:sz="0" w:space="0" w:color="auto"/>
        <w:bottom w:val="none" w:sz="0" w:space="0" w:color="auto"/>
        <w:right w:val="none" w:sz="0" w:space="0" w:color="auto"/>
      </w:divBdr>
    </w:div>
    <w:div w:id="155004049">
      <w:bodyDiv w:val="1"/>
      <w:marLeft w:val="0"/>
      <w:marRight w:val="0"/>
      <w:marTop w:val="0"/>
      <w:marBottom w:val="0"/>
      <w:divBdr>
        <w:top w:val="none" w:sz="0" w:space="0" w:color="auto"/>
        <w:left w:val="none" w:sz="0" w:space="0" w:color="auto"/>
        <w:bottom w:val="none" w:sz="0" w:space="0" w:color="auto"/>
        <w:right w:val="none" w:sz="0" w:space="0" w:color="auto"/>
      </w:divBdr>
    </w:div>
    <w:div w:id="216089981">
      <w:bodyDiv w:val="1"/>
      <w:marLeft w:val="0"/>
      <w:marRight w:val="0"/>
      <w:marTop w:val="0"/>
      <w:marBottom w:val="0"/>
      <w:divBdr>
        <w:top w:val="none" w:sz="0" w:space="0" w:color="auto"/>
        <w:left w:val="none" w:sz="0" w:space="0" w:color="auto"/>
        <w:bottom w:val="none" w:sz="0" w:space="0" w:color="auto"/>
        <w:right w:val="none" w:sz="0" w:space="0" w:color="auto"/>
      </w:divBdr>
    </w:div>
    <w:div w:id="241792007">
      <w:bodyDiv w:val="1"/>
      <w:marLeft w:val="0"/>
      <w:marRight w:val="0"/>
      <w:marTop w:val="0"/>
      <w:marBottom w:val="0"/>
      <w:divBdr>
        <w:top w:val="none" w:sz="0" w:space="0" w:color="auto"/>
        <w:left w:val="none" w:sz="0" w:space="0" w:color="auto"/>
        <w:bottom w:val="none" w:sz="0" w:space="0" w:color="auto"/>
        <w:right w:val="none" w:sz="0" w:space="0" w:color="auto"/>
      </w:divBdr>
    </w:div>
    <w:div w:id="250896474">
      <w:bodyDiv w:val="1"/>
      <w:marLeft w:val="0"/>
      <w:marRight w:val="0"/>
      <w:marTop w:val="0"/>
      <w:marBottom w:val="0"/>
      <w:divBdr>
        <w:top w:val="none" w:sz="0" w:space="0" w:color="auto"/>
        <w:left w:val="none" w:sz="0" w:space="0" w:color="auto"/>
        <w:bottom w:val="none" w:sz="0" w:space="0" w:color="auto"/>
        <w:right w:val="none" w:sz="0" w:space="0" w:color="auto"/>
      </w:divBdr>
    </w:div>
    <w:div w:id="256787815">
      <w:bodyDiv w:val="1"/>
      <w:marLeft w:val="0"/>
      <w:marRight w:val="0"/>
      <w:marTop w:val="0"/>
      <w:marBottom w:val="0"/>
      <w:divBdr>
        <w:top w:val="none" w:sz="0" w:space="0" w:color="auto"/>
        <w:left w:val="none" w:sz="0" w:space="0" w:color="auto"/>
        <w:bottom w:val="none" w:sz="0" w:space="0" w:color="auto"/>
        <w:right w:val="none" w:sz="0" w:space="0" w:color="auto"/>
      </w:divBdr>
    </w:div>
    <w:div w:id="486408309">
      <w:bodyDiv w:val="1"/>
      <w:marLeft w:val="0"/>
      <w:marRight w:val="0"/>
      <w:marTop w:val="0"/>
      <w:marBottom w:val="0"/>
      <w:divBdr>
        <w:top w:val="none" w:sz="0" w:space="0" w:color="auto"/>
        <w:left w:val="none" w:sz="0" w:space="0" w:color="auto"/>
        <w:bottom w:val="none" w:sz="0" w:space="0" w:color="auto"/>
        <w:right w:val="none" w:sz="0" w:space="0" w:color="auto"/>
      </w:divBdr>
    </w:div>
    <w:div w:id="534543254">
      <w:bodyDiv w:val="1"/>
      <w:marLeft w:val="0"/>
      <w:marRight w:val="0"/>
      <w:marTop w:val="0"/>
      <w:marBottom w:val="0"/>
      <w:divBdr>
        <w:top w:val="none" w:sz="0" w:space="0" w:color="auto"/>
        <w:left w:val="none" w:sz="0" w:space="0" w:color="auto"/>
        <w:bottom w:val="none" w:sz="0" w:space="0" w:color="auto"/>
        <w:right w:val="none" w:sz="0" w:space="0" w:color="auto"/>
      </w:divBdr>
    </w:div>
    <w:div w:id="604533545">
      <w:bodyDiv w:val="1"/>
      <w:marLeft w:val="0"/>
      <w:marRight w:val="0"/>
      <w:marTop w:val="0"/>
      <w:marBottom w:val="0"/>
      <w:divBdr>
        <w:top w:val="none" w:sz="0" w:space="0" w:color="auto"/>
        <w:left w:val="none" w:sz="0" w:space="0" w:color="auto"/>
        <w:bottom w:val="none" w:sz="0" w:space="0" w:color="auto"/>
        <w:right w:val="none" w:sz="0" w:space="0" w:color="auto"/>
      </w:divBdr>
    </w:div>
    <w:div w:id="749618922">
      <w:bodyDiv w:val="1"/>
      <w:marLeft w:val="0"/>
      <w:marRight w:val="0"/>
      <w:marTop w:val="0"/>
      <w:marBottom w:val="0"/>
      <w:divBdr>
        <w:top w:val="none" w:sz="0" w:space="0" w:color="auto"/>
        <w:left w:val="none" w:sz="0" w:space="0" w:color="auto"/>
        <w:bottom w:val="none" w:sz="0" w:space="0" w:color="auto"/>
        <w:right w:val="none" w:sz="0" w:space="0" w:color="auto"/>
      </w:divBdr>
    </w:div>
    <w:div w:id="773599549">
      <w:bodyDiv w:val="1"/>
      <w:marLeft w:val="0"/>
      <w:marRight w:val="0"/>
      <w:marTop w:val="0"/>
      <w:marBottom w:val="0"/>
      <w:divBdr>
        <w:top w:val="none" w:sz="0" w:space="0" w:color="auto"/>
        <w:left w:val="none" w:sz="0" w:space="0" w:color="auto"/>
        <w:bottom w:val="none" w:sz="0" w:space="0" w:color="auto"/>
        <w:right w:val="none" w:sz="0" w:space="0" w:color="auto"/>
      </w:divBdr>
      <w:divsChild>
        <w:div w:id="846361162">
          <w:marLeft w:val="547"/>
          <w:marRight w:val="0"/>
          <w:marTop w:val="0"/>
          <w:marBottom w:val="0"/>
          <w:divBdr>
            <w:top w:val="none" w:sz="0" w:space="0" w:color="auto"/>
            <w:left w:val="none" w:sz="0" w:space="0" w:color="auto"/>
            <w:bottom w:val="none" w:sz="0" w:space="0" w:color="auto"/>
            <w:right w:val="none" w:sz="0" w:space="0" w:color="auto"/>
          </w:divBdr>
        </w:div>
      </w:divsChild>
    </w:div>
    <w:div w:id="902986175">
      <w:bodyDiv w:val="1"/>
      <w:marLeft w:val="0"/>
      <w:marRight w:val="0"/>
      <w:marTop w:val="0"/>
      <w:marBottom w:val="0"/>
      <w:divBdr>
        <w:top w:val="none" w:sz="0" w:space="0" w:color="auto"/>
        <w:left w:val="none" w:sz="0" w:space="0" w:color="auto"/>
        <w:bottom w:val="none" w:sz="0" w:space="0" w:color="auto"/>
        <w:right w:val="none" w:sz="0" w:space="0" w:color="auto"/>
      </w:divBdr>
    </w:div>
    <w:div w:id="916212092">
      <w:bodyDiv w:val="1"/>
      <w:marLeft w:val="0"/>
      <w:marRight w:val="0"/>
      <w:marTop w:val="0"/>
      <w:marBottom w:val="0"/>
      <w:divBdr>
        <w:top w:val="none" w:sz="0" w:space="0" w:color="auto"/>
        <w:left w:val="none" w:sz="0" w:space="0" w:color="auto"/>
        <w:bottom w:val="none" w:sz="0" w:space="0" w:color="auto"/>
        <w:right w:val="none" w:sz="0" w:space="0" w:color="auto"/>
      </w:divBdr>
    </w:div>
    <w:div w:id="928924671">
      <w:bodyDiv w:val="1"/>
      <w:marLeft w:val="0"/>
      <w:marRight w:val="0"/>
      <w:marTop w:val="0"/>
      <w:marBottom w:val="0"/>
      <w:divBdr>
        <w:top w:val="none" w:sz="0" w:space="0" w:color="auto"/>
        <w:left w:val="none" w:sz="0" w:space="0" w:color="auto"/>
        <w:bottom w:val="none" w:sz="0" w:space="0" w:color="auto"/>
        <w:right w:val="none" w:sz="0" w:space="0" w:color="auto"/>
      </w:divBdr>
    </w:div>
    <w:div w:id="935016829">
      <w:bodyDiv w:val="1"/>
      <w:marLeft w:val="0"/>
      <w:marRight w:val="0"/>
      <w:marTop w:val="0"/>
      <w:marBottom w:val="0"/>
      <w:divBdr>
        <w:top w:val="none" w:sz="0" w:space="0" w:color="auto"/>
        <w:left w:val="none" w:sz="0" w:space="0" w:color="auto"/>
        <w:bottom w:val="none" w:sz="0" w:space="0" w:color="auto"/>
        <w:right w:val="none" w:sz="0" w:space="0" w:color="auto"/>
      </w:divBdr>
    </w:div>
    <w:div w:id="943221569">
      <w:bodyDiv w:val="1"/>
      <w:marLeft w:val="0"/>
      <w:marRight w:val="0"/>
      <w:marTop w:val="0"/>
      <w:marBottom w:val="0"/>
      <w:divBdr>
        <w:top w:val="none" w:sz="0" w:space="0" w:color="auto"/>
        <w:left w:val="none" w:sz="0" w:space="0" w:color="auto"/>
        <w:bottom w:val="none" w:sz="0" w:space="0" w:color="auto"/>
        <w:right w:val="none" w:sz="0" w:space="0" w:color="auto"/>
      </w:divBdr>
      <w:divsChild>
        <w:div w:id="1210386221">
          <w:marLeft w:val="0"/>
          <w:marRight w:val="0"/>
          <w:marTop w:val="0"/>
          <w:marBottom w:val="0"/>
          <w:divBdr>
            <w:top w:val="none" w:sz="0" w:space="0" w:color="auto"/>
            <w:left w:val="none" w:sz="0" w:space="0" w:color="auto"/>
            <w:bottom w:val="none" w:sz="0" w:space="0" w:color="auto"/>
            <w:right w:val="none" w:sz="0" w:space="0" w:color="auto"/>
          </w:divBdr>
        </w:div>
        <w:div w:id="1213931002">
          <w:marLeft w:val="0"/>
          <w:marRight w:val="0"/>
          <w:marTop w:val="0"/>
          <w:marBottom w:val="0"/>
          <w:divBdr>
            <w:top w:val="none" w:sz="0" w:space="0" w:color="auto"/>
            <w:left w:val="none" w:sz="0" w:space="0" w:color="auto"/>
            <w:bottom w:val="none" w:sz="0" w:space="0" w:color="auto"/>
            <w:right w:val="none" w:sz="0" w:space="0" w:color="auto"/>
          </w:divBdr>
        </w:div>
        <w:div w:id="543980213">
          <w:marLeft w:val="0"/>
          <w:marRight w:val="0"/>
          <w:marTop w:val="0"/>
          <w:marBottom w:val="0"/>
          <w:divBdr>
            <w:top w:val="none" w:sz="0" w:space="0" w:color="auto"/>
            <w:left w:val="none" w:sz="0" w:space="0" w:color="auto"/>
            <w:bottom w:val="none" w:sz="0" w:space="0" w:color="auto"/>
            <w:right w:val="none" w:sz="0" w:space="0" w:color="auto"/>
          </w:divBdr>
        </w:div>
        <w:div w:id="285427752">
          <w:marLeft w:val="0"/>
          <w:marRight w:val="0"/>
          <w:marTop w:val="0"/>
          <w:marBottom w:val="0"/>
          <w:divBdr>
            <w:top w:val="none" w:sz="0" w:space="0" w:color="auto"/>
            <w:left w:val="none" w:sz="0" w:space="0" w:color="auto"/>
            <w:bottom w:val="none" w:sz="0" w:space="0" w:color="auto"/>
            <w:right w:val="none" w:sz="0" w:space="0" w:color="auto"/>
          </w:divBdr>
        </w:div>
      </w:divsChild>
    </w:div>
    <w:div w:id="949513129">
      <w:bodyDiv w:val="1"/>
      <w:marLeft w:val="0"/>
      <w:marRight w:val="0"/>
      <w:marTop w:val="0"/>
      <w:marBottom w:val="0"/>
      <w:divBdr>
        <w:top w:val="none" w:sz="0" w:space="0" w:color="auto"/>
        <w:left w:val="none" w:sz="0" w:space="0" w:color="auto"/>
        <w:bottom w:val="none" w:sz="0" w:space="0" w:color="auto"/>
        <w:right w:val="none" w:sz="0" w:space="0" w:color="auto"/>
      </w:divBdr>
    </w:div>
    <w:div w:id="972252712">
      <w:bodyDiv w:val="1"/>
      <w:marLeft w:val="0"/>
      <w:marRight w:val="0"/>
      <w:marTop w:val="0"/>
      <w:marBottom w:val="0"/>
      <w:divBdr>
        <w:top w:val="none" w:sz="0" w:space="0" w:color="auto"/>
        <w:left w:val="none" w:sz="0" w:space="0" w:color="auto"/>
        <w:bottom w:val="none" w:sz="0" w:space="0" w:color="auto"/>
        <w:right w:val="none" w:sz="0" w:space="0" w:color="auto"/>
      </w:divBdr>
    </w:div>
    <w:div w:id="1021202986">
      <w:bodyDiv w:val="1"/>
      <w:marLeft w:val="0"/>
      <w:marRight w:val="0"/>
      <w:marTop w:val="0"/>
      <w:marBottom w:val="0"/>
      <w:divBdr>
        <w:top w:val="none" w:sz="0" w:space="0" w:color="auto"/>
        <w:left w:val="none" w:sz="0" w:space="0" w:color="auto"/>
        <w:bottom w:val="none" w:sz="0" w:space="0" w:color="auto"/>
        <w:right w:val="none" w:sz="0" w:space="0" w:color="auto"/>
      </w:divBdr>
    </w:div>
    <w:div w:id="1088842753">
      <w:bodyDiv w:val="1"/>
      <w:marLeft w:val="0"/>
      <w:marRight w:val="0"/>
      <w:marTop w:val="0"/>
      <w:marBottom w:val="0"/>
      <w:divBdr>
        <w:top w:val="none" w:sz="0" w:space="0" w:color="auto"/>
        <w:left w:val="none" w:sz="0" w:space="0" w:color="auto"/>
        <w:bottom w:val="none" w:sz="0" w:space="0" w:color="auto"/>
        <w:right w:val="none" w:sz="0" w:space="0" w:color="auto"/>
      </w:divBdr>
    </w:div>
    <w:div w:id="1120370492">
      <w:bodyDiv w:val="1"/>
      <w:marLeft w:val="0"/>
      <w:marRight w:val="0"/>
      <w:marTop w:val="0"/>
      <w:marBottom w:val="0"/>
      <w:divBdr>
        <w:top w:val="none" w:sz="0" w:space="0" w:color="auto"/>
        <w:left w:val="none" w:sz="0" w:space="0" w:color="auto"/>
        <w:bottom w:val="none" w:sz="0" w:space="0" w:color="auto"/>
        <w:right w:val="none" w:sz="0" w:space="0" w:color="auto"/>
      </w:divBdr>
    </w:div>
    <w:div w:id="1148740727">
      <w:bodyDiv w:val="1"/>
      <w:marLeft w:val="0"/>
      <w:marRight w:val="0"/>
      <w:marTop w:val="0"/>
      <w:marBottom w:val="0"/>
      <w:divBdr>
        <w:top w:val="none" w:sz="0" w:space="0" w:color="auto"/>
        <w:left w:val="none" w:sz="0" w:space="0" w:color="auto"/>
        <w:bottom w:val="none" w:sz="0" w:space="0" w:color="auto"/>
        <w:right w:val="none" w:sz="0" w:space="0" w:color="auto"/>
      </w:divBdr>
    </w:div>
    <w:div w:id="1176387102">
      <w:bodyDiv w:val="1"/>
      <w:marLeft w:val="0"/>
      <w:marRight w:val="0"/>
      <w:marTop w:val="0"/>
      <w:marBottom w:val="0"/>
      <w:divBdr>
        <w:top w:val="none" w:sz="0" w:space="0" w:color="auto"/>
        <w:left w:val="none" w:sz="0" w:space="0" w:color="auto"/>
        <w:bottom w:val="none" w:sz="0" w:space="0" w:color="auto"/>
        <w:right w:val="none" w:sz="0" w:space="0" w:color="auto"/>
      </w:divBdr>
    </w:div>
    <w:div w:id="1197619758">
      <w:bodyDiv w:val="1"/>
      <w:marLeft w:val="0"/>
      <w:marRight w:val="0"/>
      <w:marTop w:val="0"/>
      <w:marBottom w:val="0"/>
      <w:divBdr>
        <w:top w:val="none" w:sz="0" w:space="0" w:color="auto"/>
        <w:left w:val="none" w:sz="0" w:space="0" w:color="auto"/>
        <w:bottom w:val="none" w:sz="0" w:space="0" w:color="auto"/>
        <w:right w:val="none" w:sz="0" w:space="0" w:color="auto"/>
      </w:divBdr>
    </w:div>
    <w:div w:id="1204364512">
      <w:bodyDiv w:val="1"/>
      <w:marLeft w:val="0"/>
      <w:marRight w:val="0"/>
      <w:marTop w:val="0"/>
      <w:marBottom w:val="0"/>
      <w:divBdr>
        <w:top w:val="none" w:sz="0" w:space="0" w:color="auto"/>
        <w:left w:val="none" w:sz="0" w:space="0" w:color="auto"/>
        <w:bottom w:val="none" w:sz="0" w:space="0" w:color="auto"/>
        <w:right w:val="none" w:sz="0" w:space="0" w:color="auto"/>
      </w:divBdr>
      <w:divsChild>
        <w:div w:id="1881279706">
          <w:marLeft w:val="0"/>
          <w:marRight w:val="0"/>
          <w:marTop w:val="0"/>
          <w:marBottom w:val="0"/>
          <w:divBdr>
            <w:top w:val="none" w:sz="0" w:space="0" w:color="auto"/>
            <w:left w:val="none" w:sz="0" w:space="0" w:color="auto"/>
            <w:bottom w:val="none" w:sz="0" w:space="0" w:color="auto"/>
            <w:right w:val="none" w:sz="0" w:space="0" w:color="auto"/>
          </w:divBdr>
        </w:div>
        <w:div w:id="441149059">
          <w:marLeft w:val="0"/>
          <w:marRight w:val="0"/>
          <w:marTop w:val="0"/>
          <w:marBottom w:val="0"/>
          <w:divBdr>
            <w:top w:val="none" w:sz="0" w:space="0" w:color="auto"/>
            <w:left w:val="none" w:sz="0" w:space="0" w:color="auto"/>
            <w:bottom w:val="none" w:sz="0" w:space="0" w:color="auto"/>
            <w:right w:val="none" w:sz="0" w:space="0" w:color="auto"/>
          </w:divBdr>
        </w:div>
        <w:div w:id="539438260">
          <w:marLeft w:val="0"/>
          <w:marRight w:val="0"/>
          <w:marTop w:val="0"/>
          <w:marBottom w:val="0"/>
          <w:divBdr>
            <w:top w:val="none" w:sz="0" w:space="0" w:color="auto"/>
            <w:left w:val="none" w:sz="0" w:space="0" w:color="auto"/>
            <w:bottom w:val="none" w:sz="0" w:space="0" w:color="auto"/>
            <w:right w:val="none" w:sz="0" w:space="0" w:color="auto"/>
          </w:divBdr>
        </w:div>
        <w:div w:id="1669094111">
          <w:marLeft w:val="0"/>
          <w:marRight w:val="0"/>
          <w:marTop w:val="0"/>
          <w:marBottom w:val="0"/>
          <w:divBdr>
            <w:top w:val="none" w:sz="0" w:space="0" w:color="auto"/>
            <w:left w:val="none" w:sz="0" w:space="0" w:color="auto"/>
            <w:bottom w:val="none" w:sz="0" w:space="0" w:color="auto"/>
            <w:right w:val="none" w:sz="0" w:space="0" w:color="auto"/>
          </w:divBdr>
        </w:div>
      </w:divsChild>
    </w:div>
    <w:div w:id="1255748690">
      <w:bodyDiv w:val="1"/>
      <w:marLeft w:val="0"/>
      <w:marRight w:val="0"/>
      <w:marTop w:val="0"/>
      <w:marBottom w:val="0"/>
      <w:divBdr>
        <w:top w:val="none" w:sz="0" w:space="0" w:color="auto"/>
        <w:left w:val="none" w:sz="0" w:space="0" w:color="auto"/>
        <w:bottom w:val="none" w:sz="0" w:space="0" w:color="auto"/>
        <w:right w:val="none" w:sz="0" w:space="0" w:color="auto"/>
      </w:divBdr>
    </w:div>
    <w:div w:id="1316839245">
      <w:bodyDiv w:val="1"/>
      <w:marLeft w:val="0"/>
      <w:marRight w:val="0"/>
      <w:marTop w:val="0"/>
      <w:marBottom w:val="0"/>
      <w:divBdr>
        <w:top w:val="none" w:sz="0" w:space="0" w:color="auto"/>
        <w:left w:val="none" w:sz="0" w:space="0" w:color="auto"/>
        <w:bottom w:val="none" w:sz="0" w:space="0" w:color="auto"/>
        <w:right w:val="none" w:sz="0" w:space="0" w:color="auto"/>
      </w:divBdr>
    </w:div>
    <w:div w:id="1325280726">
      <w:bodyDiv w:val="1"/>
      <w:marLeft w:val="0"/>
      <w:marRight w:val="0"/>
      <w:marTop w:val="0"/>
      <w:marBottom w:val="0"/>
      <w:divBdr>
        <w:top w:val="none" w:sz="0" w:space="0" w:color="auto"/>
        <w:left w:val="none" w:sz="0" w:space="0" w:color="auto"/>
        <w:bottom w:val="none" w:sz="0" w:space="0" w:color="auto"/>
        <w:right w:val="none" w:sz="0" w:space="0" w:color="auto"/>
      </w:divBdr>
    </w:div>
    <w:div w:id="1376584457">
      <w:bodyDiv w:val="1"/>
      <w:marLeft w:val="0"/>
      <w:marRight w:val="0"/>
      <w:marTop w:val="0"/>
      <w:marBottom w:val="0"/>
      <w:divBdr>
        <w:top w:val="none" w:sz="0" w:space="0" w:color="auto"/>
        <w:left w:val="none" w:sz="0" w:space="0" w:color="auto"/>
        <w:bottom w:val="none" w:sz="0" w:space="0" w:color="auto"/>
        <w:right w:val="none" w:sz="0" w:space="0" w:color="auto"/>
      </w:divBdr>
    </w:div>
    <w:div w:id="1415778751">
      <w:bodyDiv w:val="1"/>
      <w:marLeft w:val="0"/>
      <w:marRight w:val="0"/>
      <w:marTop w:val="0"/>
      <w:marBottom w:val="0"/>
      <w:divBdr>
        <w:top w:val="none" w:sz="0" w:space="0" w:color="auto"/>
        <w:left w:val="none" w:sz="0" w:space="0" w:color="auto"/>
        <w:bottom w:val="none" w:sz="0" w:space="0" w:color="auto"/>
        <w:right w:val="none" w:sz="0" w:space="0" w:color="auto"/>
      </w:divBdr>
    </w:div>
    <w:div w:id="1532843012">
      <w:bodyDiv w:val="1"/>
      <w:marLeft w:val="0"/>
      <w:marRight w:val="0"/>
      <w:marTop w:val="0"/>
      <w:marBottom w:val="0"/>
      <w:divBdr>
        <w:top w:val="none" w:sz="0" w:space="0" w:color="auto"/>
        <w:left w:val="none" w:sz="0" w:space="0" w:color="auto"/>
        <w:bottom w:val="none" w:sz="0" w:space="0" w:color="auto"/>
        <w:right w:val="none" w:sz="0" w:space="0" w:color="auto"/>
      </w:divBdr>
    </w:div>
    <w:div w:id="1868331481">
      <w:bodyDiv w:val="1"/>
      <w:marLeft w:val="0"/>
      <w:marRight w:val="0"/>
      <w:marTop w:val="0"/>
      <w:marBottom w:val="0"/>
      <w:divBdr>
        <w:top w:val="none" w:sz="0" w:space="0" w:color="auto"/>
        <w:left w:val="none" w:sz="0" w:space="0" w:color="auto"/>
        <w:bottom w:val="none" w:sz="0" w:space="0" w:color="auto"/>
        <w:right w:val="none" w:sz="0" w:space="0" w:color="auto"/>
      </w:divBdr>
    </w:div>
    <w:div w:id="1878813818">
      <w:bodyDiv w:val="1"/>
      <w:marLeft w:val="0"/>
      <w:marRight w:val="0"/>
      <w:marTop w:val="0"/>
      <w:marBottom w:val="0"/>
      <w:divBdr>
        <w:top w:val="none" w:sz="0" w:space="0" w:color="auto"/>
        <w:left w:val="none" w:sz="0" w:space="0" w:color="auto"/>
        <w:bottom w:val="none" w:sz="0" w:space="0" w:color="auto"/>
        <w:right w:val="none" w:sz="0" w:space="0" w:color="auto"/>
      </w:divBdr>
    </w:div>
    <w:div w:id="1948543962">
      <w:bodyDiv w:val="1"/>
      <w:marLeft w:val="0"/>
      <w:marRight w:val="0"/>
      <w:marTop w:val="0"/>
      <w:marBottom w:val="0"/>
      <w:divBdr>
        <w:top w:val="none" w:sz="0" w:space="0" w:color="auto"/>
        <w:left w:val="none" w:sz="0" w:space="0" w:color="auto"/>
        <w:bottom w:val="none" w:sz="0" w:space="0" w:color="auto"/>
        <w:right w:val="none" w:sz="0" w:space="0" w:color="auto"/>
      </w:divBdr>
    </w:div>
    <w:div w:id="2007319714">
      <w:bodyDiv w:val="1"/>
      <w:marLeft w:val="0"/>
      <w:marRight w:val="0"/>
      <w:marTop w:val="0"/>
      <w:marBottom w:val="0"/>
      <w:divBdr>
        <w:top w:val="none" w:sz="0" w:space="0" w:color="auto"/>
        <w:left w:val="none" w:sz="0" w:space="0" w:color="auto"/>
        <w:bottom w:val="none" w:sz="0" w:space="0" w:color="auto"/>
        <w:right w:val="none" w:sz="0" w:space="0" w:color="auto"/>
      </w:divBdr>
    </w:div>
    <w:div w:id="2025130024">
      <w:bodyDiv w:val="1"/>
      <w:marLeft w:val="0"/>
      <w:marRight w:val="0"/>
      <w:marTop w:val="0"/>
      <w:marBottom w:val="0"/>
      <w:divBdr>
        <w:top w:val="none" w:sz="0" w:space="0" w:color="auto"/>
        <w:left w:val="none" w:sz="0" w:space="0" w:color="auto"/>
        <w:bottom w:val="none" w:sz="0" w:space="0" w:color="auto"/>
        <w:right w:val="none" w:sz="0" w:space="0" w:color="auto"/>
      </w:divBdr>
    </w:div>
    <w:div w:id="2040667267">
      <w:bodyDiv w:val="1"/>
      <w:marLeft w:val="0"/>
      <w:marRight w:val="0"/>
      <w:marTop w:val="0"/>
      <w:marBottom w:val="0"/>
      <w:divBdr>
        <w:top w:val="none" w:sz="0" w:space="0" w:color="auto"/>
        <w:left w:val="none" w:sz="0" w:space="0" w:color="auto"/>
        <w:bottom w:val="none" w:sz="0" w:space="0" w:color="auto"/>
        <w:right w:val="none" w:sz="0" w:space="0" w:color="auto"/>
      </w:divBdr>
    </w:div>
    <w:div w:id="213359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1532595-F570-417B-A4AB-BB186CC3ACE6}"/>
      </w:docPartPr>
      <w:docPartBody>
        <w:p w:rsidR="002F6C6B" w:rsidRDefault="00C7496C">
          <w:r w:rsidRPr="001140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6C"/>
    <w:rsid w:val="00247868"/>
    <w:rsid w:val="002F6C6B"/>
    <w:rsid w:val="003C146C"/>
    <w:rsid w:val="007E7F4D"/>
    <w:rsid w:val="00926136"/>
    <w:rsid w:val="00C16336"/>
    <w:rsid w:val="00C7496C"/>
    <w:rsid w:val="00E42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27A"/>
    <w:rPr>
      <w:color w:val="808080"/>
    </w:rPr>
  </w:style>
  <w:style w:type="paragraph" w:customStyle="1" w:styleId="B85C6FD1408C498092EF01295C2C15A2">
    <w:name w:val="B85C6FD1408C498092EF01295C2C15A2"/>
    <w:rsid w:val="002F6C6B"/>
  </w:style>
  <w:style w:type="paragraph" w:customStyle="1" w:styleId="2DCBB8BD8DFF42B1B5BFDE1039089233">
    <w:name w:val="2DCBB8BD8DFF42B1B5BFDE1039089233"/>
    <w:rsid w:val="00E42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C53BB8A435744ADDBD9F926AA13A4" ma:contentTypeVersion="13" ma:contentTypeDescription="Create a new document." ma:contentTypeScope="" ma:versionID="b2208ab646bb11d3f9b67c8adf6f6d1b">
  <xsd:schema xmlns:xsd="http://www.w3.org/2001/XMLSchema" xmlns:xs="http://www.w3.org/2001/XMLSchema" xmlns:p="http://schemas.microsoft.com/office/2006/metadata/properties" xmlns:ns2="08b478bc-3b85-4593-8d58-e8dcff754475" xmlns:ns3="8cb74457-f3c1-44e4-959d-eef2af84c07a" targetNamespace="http://schemas.microsoft.com/office/2006/metadata/properties" ma:root="true" ma:fieldsID="5ce724e1c6c5d6849360f3a61b4cf644" ns2:_="" ns3:_="">
    <xsd:import namespace="08b478bc-3b85-4593-8d58-e8dcff754475"/>
    <xsd:import namespace="8cb74457-f3c1-44e4-959d-eef2af84c07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478bc-3b85-4593-8d58-e8dcff754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20258e5-f201-4634-abce-938dd610c4a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b74457-f3c1-44e4-959d-eef2af84c07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430689-2221-4fc7-907f-35ae7c9e50b6}" ma:internalName="TaxCatchAll" ma:showField="CatchAllData" ma:web="8cb74457-f3c1-44e4-959d-eef2af84c07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b478bc-3b85-4593-8d58-e8dcff754475">
      <Terms xmlns="http://schemas.microsoft.com/office/infopath/2007/PartnerControls"/>
    </lcf76f155ced4ddcb4097134ff3c332f>
    <TaxCatchAll xmlns="8cb74457-f3c1-44e4-959d-eef2af84c0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28447-DF03-45B7-9F81-3B38E553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478bc-3b85-4593-8d58-e8dcff754475"/>
    <ds:schemaRef ds:uri="8cb74457-f3c1-44e4-959d-eef2af84c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8DCED0-0FEB-4B6D-9151-0A55934A63B9}">
  <ds:schemaRefs>
    <ds:schemaRef ds:uri="8cb74457-f3c1-44e4-959d-eef2af84c07a"/>
    <ds:schemaRef ds:uri="http://schemas.microsoft.com/office/2006/metadata/properties"/>
    <ds:schemaRef ds:uri="08b478bc-3b85-4593-8d58-e8dcff754475"/>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C1DE142-E20E-4061-B15A-D88CB111B697}">
  <ds:schemaRefs>
    <ds:schemaRef ds:uri="http://schemas.microsoft.com/sharepoint/v3/contenttype/forms"/>
  </ds:schemaRefs>
</ds:datastoreItem>
</file>

<file path=customXml/itemProps4.xml><?xml version="1.0" encoding="utf-8"?>
<ds:datastoreItem xmlns:ds="http://schemas.openxmlformats.org/officeDocument/2006/customXml" ds:itemID="{AC1424FF-E966-4B71-95BF-F6C189FF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1737</Words>
  <Characters>9901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JMedforth;Lorraine Mitchell</dc:creator>
  <cp:keywords/>
  <dc:description/>
  <cp:lastModifiedBy>Jayne Powney</cp:lastModifiedBy>
  <cp:revision>2</cp:revision>
  <cp:lastPrinted>2023-04-26T03:26:00Z</cp:lastPrinted>
  <dcterms:created xsi:type="dcterms:W3CDTF">2024-02-23T16:15:00Z</dcterms:created>
  <dcterms:modified xsi:type="dcterms:W3CDTF">2024-02-23T16:15:00Z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0x01010038FC53BB8A435744ADDBD9F926AA13A4</vt:lpwstr>
  </property>
</Properties>
</file>