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396"/>
      </w:tblGrid>
      <w:tr w:rsidR="009A25D6" w:rsidRPr="0031579A" w14:paraId="0E1AA4F5" w14:textId="77777777" w:rsidTr="00921740">
        <w:tc>
          <w:tcPr>
            <w:tcW w:w="6629" w:type="dxa"/>
            <w:shd w:val="clear" w:color="auto" w:fill="auto"/>
          </w:tcPr>
          <w:p w14:paraId="0E1AA4ED" w14:textId="77777777" w:rsidR="009A25D6" w:rsidRPr="0031579A" w:rsidRDefault="009A25D6" w:rsidP="0031579A">
            <w:pPr>
              <w:spacing w:line="240" w:lineRule="auto"/>
            </w:pPr>
            <w:r w:rsidRPr="0031579A">
              <w:t xml:space="preserve"> </w:t>
            </w:r>
          </w:p>
          <w:p w14:paraId="0E1AA4EE" w14:textId="26E0D92D" w:rsidR="009A25D6" w:rsidRPr="0031579A" w:rsidRDefault="009A25D6" w:rsidP="0031579A">
            <w:pPr>
              <w:spacing w:line="240" w:lineRule="auto"/>
              <w:rPr>
                <w:sz w:val="28"/>
                <w:szCs w:val="28"/>
              </w:rPr>
            </w:pPr>
            <w:r w:rsidRPr="0031579A">
              <w:rPr>
                <w:sz w:val="28"/>
                <w:szCs w:val="28"/>
              </w:rPr>
              <w:t>Policy:</w:t>
            </w:r>
            <w:r w:rsidR="0031579A" w:rsidRPr="0031579A">
              <w:rPr>
                <w:b/>
              </w:rPr>
              <w:t xml:space="preserve"> </w:t>
            </w:r>
            <w:r w:rsidR="000D3DC3">
              <w:rPr>
                <w:b/>
                <w:sz w:val="28"/>
                <w:szCs w:val="28"/>
              </w:rPr>
              <w:t>Training Provider, College and Business Access Policy</w:t>
            </w:r>
          </w:p>
          <w:p w14:paraId="0E1AA4EF" w14:textId="77777777" w:rsidR="009A25D6" w:rsidRPr="0031579A" w:rsidRDefault="009A25D6" w:rsidP="0031579A">
            <w:pPr>
              <w:spacing w:line="240" w:lineRule="auto"/>
            </w:pPr>
          </w:p>
          <w:p w14:paraId="0E1AA4F0" w14:textId="77777777" w:rsidR="009A25D6" w:rsidRPr="0031579A" w:rsidRDefault="009A25D6" w:rsidP="0031579A">
            <w:pPr>
              <w:spacing w:line="240" w:lineRule="auto"/>
            </w:pPr>
          </w:p>
          <w:p w14:paraId="0E1AA4F1" w14:textId="77777777" w:rsidR="009A25D6" w:rsidRPr="0031579A" w:rsidRDefault="009A25D6" w:rsidP="0031579A">
            <w:pPr>
              <w:spacing w:line="240" w:lineRule="auto"/>
            </w:pPr>
          </w:p>
          <w:p w14:paraId="0E1AA4F2" w14:textId="77777777" w:rsidR="009A25D6" w:rsidRPr="0031579A" w:rsidRDefault="009A25D6" w:rsidP="0031579A">
            <w:pPr>
              <w:spacing w:line="240" w:lineRule="auto"/>
            </w:pPr>
          </w:p>
        </w:tc>
        <w:tc>
          <w:tcPr>
            <w:tcW w:w="2947" w:type="dxa"/>
            <w:shd w:val="clear" w:color="auto" w:fill="auto"/>
          </w:tcPr>
          <w:p w14:paraId="0E1AA4F3" w14:textId="77777777" w:rsidR="00105349" w:rsidRPr="00105349" w:rsidRDefault="00105349" w:rsidP="00105349">
            <w:pPr>
              <w:jc w:val="center"/>
              <w:rPr>
                <w:rFonts w:asciiTheme="minorHAnsi" w:hAnsiTheme="minorHAnsi" w:cs="Calibri"/>
                <w:b/>
                <w:color w:val="1F497D" w:themeColor="text2"/>
                <w:sz w:val="28"/>
                <w:szCs w:val="28"/>
              </w:rPr>
            </w:pPr>
            <w:r w:rsidRPr="00105349">
              <w:rPr>
                <w:rFonts w:ascii="Times New Roman" w:hAnsi="Times New Roman"/>
                <w:noProof/>
                <w:sz w:val="28"/>
                <w:szCs w:val="28"/>
                <w:lang w:val="en-GB" w:eastAsia="en-GB"/>
              </w:rPr>
              <w:drawing>
                <wp:anchor distT="36576" distB="36576" distL="36576" distR="36576" simplePos="0" relativeHeight="251659264" behindDoc="0" locked="0" layoutInCell="1" allowOverlap="1" wp14:anchorId="0E1AA544" wp14:editId="0E1AA545">
                  <wp:simplePos x="0" y="0"/>
                  <wp:positionH relativeFrom="column">
                    <wp:posOffset>11430</wp:posOffset>
                  </wp:positionH>
                  <wp:positionV relativeFrom="paragraph">
                    <wp:posOffset>12700</wp:posOffset>
                  </wp:positionV>
                  <wp:extent cx="2019300" cy="877194"/>
                  <wp:effectExtent l="0" t="0" r="0" b="0"/>
                  <wp:wrapTopAndBottom/>
                  <wp:docPr id="1" name="Picture 1" descr="Sidmouth College Logo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mouth College Logo 2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l="3305" r="15077"/>
                          <a:stretch>
                            <a:fillRect/>
                          </a:stretch>
                        </pic:blipFill>
                        <pic:spPr bwMode="auto">
                          <a:xfrm>
                            <a:off x="0" y="0"/>
                            <a:ext cx="2019300" cy="877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05349">
              <w:rPr>
                <w:rFonts w:asciiTheme="minorHAnsi" w:hAnsiTheme="minorHAnsi" w:cs="Calibri"/>
                <w:b/>
                <w:color w:val="1F497D" w:themeColor="text2"/>
                <w:sz w:val="28"/>
                <w:szCs w:val="28"/>
              </w:rPr>
              <w:t>SIDMOUTH COLLEGE</w:t>
            </w:r>
          </w:p>
          <w:p w14:paraId="0E1AA4F4" w14:textId="77777777" w:rsidR="009A25D6" w:rsidRPr="0031579A" w:rsidRDefault="00105349" w:rsidP="00105349">
            <w:pPr>
              <w:spacing w:line="240" w:lineRule="auto"/>
              <w:jc w:val="center"/>
            </w:pPr>
            <w:r w:rsidRPr="000E0FA8">
              <w:rPr>
                <w:rFonts w:asciiTheme="minorHAnsi" w:hAnsiTheme="minorHAnsi" w:cs="EyeCatchingPro"/>
                <w:i/>
                <w:color w:val="1F497D" w:themeColor="text2"/>
                <w:sz w:val="24"/>
                <w:szCs w:val="24"/>
              </w:rPr>
              <w:t>believe</w:t>
            </w:r>
            <w:r w:rsidRPr="00963CE7">
              <w:rPr>
                <w:rFonts w:asciiTheme="minorHAnsi" w:hAnsiTheme="minorHAnsi" w:cs="EyeCatchingPro"/>
                <w:i/>
                <w:color w:val="1F497D" w:themeColor="text2"/>
              </w:rPr>
              <w:t xml:space="preserve">  </w:t>
            </w:r>
            <w:r w:rsidRPr="00963CE7">
              <w:rPr>
                <w:rFonts w:asciiTheme="minorHAnsi" w:hAnsiTheme="minorHAnsi" w:cs="EyeCatchingPro"/>
                <w:i/>
                <w:color w:val="1F497D" w:themeColor="text2"/>
                <w:sz w:val="8"/>
                <w:szCs w:val="8"/>
              </w:rPr>
              <w:sym w:font="Wingdings" w:char="F06C"/>
            </w:r>
            <w:r w:rsidRPr="00963CE7">
              <w:rPr>
                <w:rFonts w:asciiTheme="minorHAnsi" w:hAnsiTheme="minorHAnsi" w:cs="EyeCatchingPro"/>
                <w:i/>
                <w:color w:val="1F497D" w:themeColor="text2"/>
                <w:sz w:val="8"/>
                <w:szCs w:val="8"/>
              </w:rPr>
              <w:t xml:space="preserve"> </w:t>
            </w:r>
            <w:r>
              <w:rPr>
                <w:rFonts w:asciiTheme="minorHAnsi" w:hAnsiTheme="minorHAnsi" w:cs="EyeCatchingPro"/>
                <w:i/>
                <w:color w:val="1F497D" w:themeColor="text2"/>
                <w:sz w:val="8"/>
                <w:szCs w:val="8"/>
              </w:rPr>
              <w:t xml:space="preserve">   </w:t>
            </w:r>
            <w:r w:rsidRPr="000E0FA8">
              <w:rPr>
                <w:rFonts w:asciiTheme="minorHAnsi" w:hAnsiTheme="minorHAnsi" w:cs="EyeCatchingPro"/>
                <w:i/>
                <w:color w:val="1F497D" w:themeColor="text2"/>
                <w:sz w:val="24"/>
                <w:szCs w:val="24"/>
              </w:rPr>
              <w:t>inspire</w:t>
            </w:r>
            <w:r w:rsidRPr="00963CE7">
              <w:rPr>
                <w:rFonts w:asciiTheme="minorHAnsi" w:hAnsiTheme="minorHAnsi" w:cs="EyeCatchingPro"/>
                <w:i/>
                <w:color w:val="1F497D" w:themeColor="text2"/>
              </w:rPr>
              <w:t xml:space="preserve"> </w:t>
            </w:r>
            <w:r w:rsidRPr="00963CE7">
              <w:rPr>
                <w:rFonts w:asciiTheme="minorHAnsi" w:hAnsiTheme="minorHAnsi" w:cs="EyeCatchingPro"/>
                <w:i/>
                <w:color w:val="1F497D" w:themeColor="text2"/>
                <w:sz w:val="8"/>
                <w:szCs w:val="8"/>
              </w:rPr>
              <w:t xml:space="preserve"> </w:t>
            </w:r>
            <w:r w:rsidRPr="00963CE7">
              <w:rPr>
                <w:rFonts w:asciiTheme="minorHAnsi" w:hAnsiTheme="minorHAnsi" w:cs="EyeCatchingPro"/>
                <w:i/>
                <w:color w:val="1F497D" w:themeColor="text2"/>
                <w:sz w:val="8"/>
                <w:szCs w:val="8"/>
              </w:rPr>
              <w:sym w:font="Wingdings" w:char="F06C"/>
            </w:r>
            <w:r>
              <w:rPr>
                <w:rFonts w:asciiTheme="minorHAnsi" w:hAnsiTheme="minorHAnsi" w:cs="EyeCatchingPro"/>
                <w:i/>
                <w:color w:val="1F497D" w:themeColor="text2"/>
                <w:sz w:val="8"/>
                <w:szCs w:val="8"/>
              </w:rPr>
              <w:t xml:space="preserve"> </w:t>
            </w:r>
            <w:r w:rsidRPr="00963CE7">
              <w:rPr>
                <w:rFonts w:asciiTheme="minorHAnsi" w:hAnsiTheme="minorHAnsi" w:cs="EyeCatchingPro"/>
                <w:i/>
                <w:color w:val="1F497D" w:themeColor="text2"/>
              </w:rPr>
              <w:t xml:space="preserve"> </w:t>
            </w:r>
            <w:r w:rsidRPr="000E0FA8">
              <w:rPr>
                <w:rFonts w:asciiTheme="minorHAnsi" w:hAnsiTheme="minorHAnsi" w:cs="EyeCatchingPro"/>
                <w:i/>
                <w:color w:val="1F497D" w:themeColor="text2"/>
                <w:sz w:val="24"/>
                <w:szCs w:val="24"/>
              </w:rPr>
              <w:t>succeed</w:t>
            </w:r>
          </w:p>
        </w:tc>
      </w:tr>
    </w:tbl>
    <w:p w14:paraId="0E1AA4F6" w14:textId="77777777" w:rsidR="0031579A" w:rsidRPr="0031579A" w:rsidRDefault="0031579A" w:rsidP="0031579A">
      <w:pPr>
        <w:rPr>
          <w:vanish/>
        </w:rPr>
      </w:pPr>
    </w:p>
    <w:tbl>
      <w:tblPr>
        <w:tblW w:w="0" w:type="auto"/>
        <w:tblLook w:val="01E0" w:firstRow="1" w:lastRow="1" w:firstColumn="1" w:lastColumn="1" w:noHBand="0" w:noVBand="0"/>
      </w:tblPr>
      <w:tblGrid>
        <w:gridCol w:w="4632"/>
        <w:gridCol w:w="4728"/>
      </w:tblGrid>
      <w:tr w:rsidR="0031579A" w:rsidRPr="0031579A" w14:paraId="0E1AA4F9" w14:textId="77777777" w:rsidTr="00AA10CB">
        <w:tc>
          <w:tcPr>
            <w:tcW w:w="4632" w:type="dxa"/>
          </w:tcPr>
          <w:p w14:paraId="0E1AA4F7" w14:textId="77777777" w:rsidR="0031579A" w:rsidRPr="0031579A" w:rsidRDefault="0031579A" w:rsidP="00832B76">
            <w:pPr>
              <w:rPr>
                <w:b/>
              </w:rPr>
            </w:pPr>
          </w:p>
        </w:tc>
        <w:tc>
          <w:tcPr>
            <w:tcW w:w="4728" w:type="dxa"/>
          </w:tcPr>
          <w:p w14:paraId="0E1AA4F8" w14:textId="77777777" w:rsidR="0031579A" w:rsidRPr="0031579A" w:rsidRDefault="0031579A" w:rsidP="0031579A">
            <w:pPr>
              <w:rPr>
                <w:b/>
              </w:rPr>
            </w:pPr>
          </w:p>
        </w:tc>
      </w:tr>
      <w:tr w:rsidR="0031579A" w:rsidRPr="008861EA" w14:paraId="0E1AA4FC" w14:textId="77777777" w:rsidTr="00AA10CB">
        <w:tc>
          <w:tcPr>
            <w:tcW w:w="4632" w:type="dxa"/>
          </w:tcPr>
          <w:p w14:paraId="0E1AA4FA" w14:textId="77777777" w:rsidR="0031579A" w:rsidRPr="008861EA" w:rsidRDefault="0031579A" w:rsidP="00832B76">
            <w:pPr>
              <w:rPr>
                <w:rFonts w:asciiTheme="minorHAnsi" w:hAnsiTheme="minorHAnsi" w:cstheme="minorHAnsi"/>
                <w:b/>
                <w:sz w:val="24"/>
                <w:szCs w:val="24"/>
              </w:rPr>
            </w:pPr>
          </w:p>
        </w:tc>
        <w:tc>
          <w:tcPr>
            <w:tcW w:w="4728" w:type="dxa"/>
          </w:tcPr>
          <w:p w14:paraId="0E1AA4FB" w14:textId="77777777" w:rsidR="0031579A" w:rsidRPr="008861EA" w:rsidRDefault="0031579A" w:rsidP="00832B76">
            <w:pPr>
              <w:rPr>
                <w:rFonts w:asciiTheme="minorHAnsi" w:hAnsiTheme="minorHAnsi" w:cstheme="minorHAnsi"/>
                <w:sz w:val="24"/>
                <w:szCs w:val="24"/>
              </w:rPr>
            </w:pPr>
          </w:p>
        </w:tc>
      </w:tr>
    </w:tbl>
    <w:p w14:paraId="0045603E" w14:textId="43B607D2"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p>
    <w:p w14:paraId="0089E8DE" w14:textId="7777777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b/>
          <w:bCs/>
          <w:color w:val="000000"/>
          <w:sz w:val="24"/>
          <w:szCs w:val="24"/>
          <w:lang w:val="en-GB"/>
        </w:rPr>
        <w:t xml:space="preserve">Introduction </w:t>
      </w:r>
    </w:p>
    <w:p w14:paraId="45B744EC" w14:textId="4507904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r w:rsidR="00DF7826" w:rsidRPr="008861EA">
        <w:rPr>
          <w:rFonts w:asciiTheme="minorHAnsi" w:hAnsiTheme="minorHAnsi" w:cstheme="minorHAnsi"/>
          <w:color w:val="000000"/>
          <w:sz w:val="24"/>
          <w:szCs w:val="24"/>
          <w:lang w:val="en-GB"/>
        </w:rPr>
        <w:t xml:space="preserve"> and </w:t>
      </w:r>
      <w:r w:rsidR="00F01680" w:rsidRPr="008861EA">
        <w:rPr>
          <w:rFonts w:asciiTheme="minorHAnsi" w:hAnsiTheme="minorHAnsi" w:cstheme="minorHAnsi"/>
          <w:color w:val="000000"/>
          <w:sz w:val="24"/>
          <w:szCs w:val="24"/>
          <w:lang w:val="en-GB"/>
        </w:rPr>
        <w:t>‘The Provider Access Legislation’ January 2023 ( PALS 2023)</w:t>
      </w:r>
    </w:p>
    <w:p w14:paraId="74B274E0" w14:textId="77777777" w:rsidR="00EB0946" w:rsidRPr="008861EA" w:rsidRDefault="00EB0946" w:rsidP="00AA10CB">
      <w:pPr>
        <w:autoSpaceDE w:val="0"/>
        <w:autoSpaceDN w:val="0"/>
        <w:adjustRightInd w:val="0"/>
        <w:spacing w:line="240" w:lineRule="auto"/>
        <w:rPr>
          <w:rFonts w:asciiTheme="minorHAnsi" w:hAnsiTheme="minorHAnsi" w:cstheme="minorHAnsi"/>
          <w:color w:val="000000"/>
          <w:sz w:val="24"/>
          <w:szCs w:val="24"/>
          <w:lang w:val="en-GB"/>
        </w:rPr>
      </w:pPr>
    </w:p>
    <w:p w14:paraId="7D3A9C19" w14:textId="77777777" w:rsidR="00EB0946" w:rsidRPr="008861EA" w:rsidRDefault="00EB0946" w:rsidP="00AA10CB">
      <w:pPr>
        <w:autoSpaceDE w:val="0"/>
        <w:autoSpaceDN w:val="0"/>
        <w:adjustRightInd w:val="0"/>
        <w:spacing w:line="240" w:lineRule="auto"/>
        <w:rPr>
          <w:rFonts w:asciiTheme="minorHAnsi" w:hAnsiTheme="minorHAnsi" w:cstheme="minorHAnsi"/>
          <w:color w:val="000000"/>
          <w:sz w:val="24"/>
          <w:szCs w:val="24"/>
          <w:lang w:val="en-GB"/>
        </w:rPr>
      </w:pPr>
    </w:p>
    <w:p w14:paraId="22DBE365" w14:textId="7777777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b/>
          <w:bCs/>
          <w:color w:val="000000"/>
          <w:sz w:val="24"/>
          <w:szCs w:val="24"/>
          <w:lang w:val="en-GB"/>
        </w:rPr>
        <w:t xml:space="preserve">Pupil entitlement </w:t>
      </w:r>
    </w:p>
    <w:p w14:paraId="68AF67B1" w14:textId="7777777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All pupils in years 8-13 are entitled: </w:t>
      </w:r>
    </w:p>
    <w:p w14:paraId="2C29CE83" w14:textId="77777777" w:rsidR="00AA10CB" w:rsidRPr="008861EA" w:rsidRDefault="00AA10CB" w:rsidP="00AA10CB">
      <w:pPr>
        <w:autoSpaceDE w:val="0"/>
        <w:autoSpaceDN w:val="0"/>
        <w:adjustRightInd w:val="0"/>
        <w:spacing w:after="78"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 to find out about technical education qualifications and apprenticeships opportunities, as part of a careers programme which provides information on the full range of education and training options available at each transition point; </w:t>
      </w:r>
    </w:p>
    <w:p w14:paraId="5AE44FEE" w14:textId="77777777" w:rsidR="00AA10CB" w:rsidRPr="008861EA" w:rsidRDefault="00AA10CB" w:rsidP="00AA10CB">
      <w:pPr>
        <w:autoSpaceDE w:val="0"/>
        <w:autoSpaceDN w:val="0"/>
        <w:adjustRightInd w:val="0"/>
        <w:spacing w:after="78"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 to hear from a range of local providers about the opportunities they offer, including technical education and apprenticeships – through options events, assemblies and group discussions and taster events; </w:t>
      </w:r>
    </w:p>
    <w:p w14:paraId="78644D2E" w14:textId="77777777" w:rsidR="00F01680"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to understand how to make applications for the full range of academic and technical courses.</w:t>
      </w:r>
    </w:p>
    <w:p w14:paraId="6CAFE22F" w14:textId="77777777" w:rsidR="00F01680" w:rsidRPr="008861EA" w:rsidRDefault="00F01680" w:rsidP="00AA10CB">
      <w:pPr>
        <w:autoSpaceDE w:val="0"/>
        <w:autoSpaceDN w:val="0"/>
        <w:adjustRightInd w:val="0"/>
        <w:spacing w:line="240" w:lineRule="auto"/>
        <w:rPr>
          <w:rFonts w:asciiTheme="minorHAnsi" w:hAnsiTheme="minorHAnsi" w:cstheme="minorHAnsi"/>
          <w:color w:val="000000"/>
          <w:sz w:val="24"/>
          <w:szCs w:val="24"/>
          <w:lang w:val="en-GB"/>
        </w:rPr>
      </w:pPr>
    </w:p>
    <w:p w14:paraId="03DB3D39" w14:textId="41E9419F" w:rsidR="00AA10CB" w:rsidRPr="008861EA" w:rsidRDefault="00F93406"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Requirements</w:t>
      </w:r>
      <w:r w:rsidR="00F01680" w:rsidRPr="008861EA">
        <w:rPr>
          <w:rFonts w:asciiTheme="minorHAnsi" w:hAnsiTheme="minorHAnsi" w:cstheme="minorHAnsi"/>
          <w:color w:val="000000"/>
          <w:sz w:val="24"/>
          <w:szCs w:val="24"/>
          <w:lang w:val="en-GB"/>
        </w:rPr>
        <w:t xml:space="preserve"> of PALS 2023</w:t>
      </w:r>
      <w:r w:rsidR="00AA10CB" w:rsidRPr="008861EA">
        <w:rPr>
          <w:rFonts w:asciiTheme="minorHAnsi" w:hAnsiTheme="minorHAnsi" w:cstheme="minorHAnsi"/>
          <w:color w:val="000000"/>
          <w:sz w:val="24"/>
          <w:szCs w:val="24"/>
          <w:lang w:val="en-GB"/>
        </w:rPr>
        <w:t xml:space="preserve"> </w:t>
      </w:r>
    </w:p>
    <w:p w14:paraId="25F782FC" w14:textId="2368C3D5" w:rsidR="00F01680" w:rsidRPr="008861EA" w:rsidRDefault="00F01680" w:rsidP="00AA10CB">
      <w:pPr>
        <w:autoSpaceDE w:val="0"/>
        <w:autoSpaceDN w:val="0"/>
        <w:adjustRightInd w:val="0"/>
        <w:spacing w:line="240" w:lineRule="auto"/>
        <w:rPr>
          <w:rFonts w:asciiTheme="minorHAnsi" w:hAnsiTheme="minorHAnsi" w:cstheme="minorHAnsi"/>
          <w:color w:val="000000"/>
          <w:sz w:val="24"/>
          <w:szCs w:val="24"/>
          <w:lang w:val="en-GB"/>
        </w:rPr>
      </w:pPr>
    </w:p>
    <w:p w14:paraId="60FFF3D7" w14:textId="77777777" w:rsidR="00F01680" w:rsidRPr="008861EA" w:rsidRDefault="00F01680" w:rsidP="00F01680">
      <w:pPr>
        <w:pStyle w:val="ListParagraph"/>
        <w:numPr>
          <w:ilvl w:val="0"/>
          <w:numId w:val="2"/>
        </w:numPr>
        <w:autoSpaceDE w:val="0"/>
        <w:autoSpaceDN w:val="0"/>
        <w:adjustRightInd w:val="0"/>
        <w:spacing w:line="240" w:lineRule="auto"/>
        <w:rPr>
          <w:rFonts w:asciiTheme="minorHAnsi" w:hAnsiTheme="minorHAnsi" w:cstheme="minorHAnsi"/>
          <w:color w:val="000000"/>
          <w:sz w:val="24"/>
          <w:szCs w:val="24"/>
        </w:rPr>
      </w:pPr>
      <w:r w:rsidRPr="008861EA">
        <w:rPr>
          <w:rFonts w:asciiTheme="minorHAnsi" w:hAnsiTheme="minorHAnsi" w:cstheme="minorHAnsi"/>
          <w:color w:val="000000"/>
          <w:sz w:val="24"/>
          <w:szCs w:val="24"/>
        </w:rPr>
        <w:t>Two encounters for pupils during the ‘first key phase’ (year 8 or 9) that are mandatory for all pupils to attend, to take place any time during year 8 or between 1 September and 28 February during year 9.</w:t>
      </w:r>
    </w:p>
    <w:p w14:paraId="62CDC09F" w14:textId="3E034440" w:rsidR="00F01680" w:rsidRPr="008861EA" w:rsidRDefault="00F01680" w:rsidP="00F01680">
      <w:pPr>
        <w:pStyle w:val="ListParagraph"/>
        <w:numPr>
          <w:ilvl w:val="0"/>
          <w:numId w:val="2"/>
        </w:numPr>
        <w:autoSpaceDE w:val="0"/>
        <w:autoSpaceDN w:val="0"/>
        <w:adjustRightInd w:val="0"/>
        <w:spacing w:line="240" w:lineRule="auto"/>
        <w:rPr>
          <w:rFonts w:asciiTheme="minorHAnsi" w:hAnsiTheme="minorHAnsi" w:cstheme="minorHAnsi"/>
          <w:color w:val="000000"/>
          <w:sz w:val="24"/>
          <w:szCs w:val="24"/>
        </w:rPr>
      </w:pPr>
      <w:r w:rsidRPr="008861EA">
        <w:rPr>
          <w:rFonts w:asciiTheme="minorHAnsi" w:hAnsiTheme="minorHAnsi" w:cstheme="minorHAnsi"/>
          <w:color w:val="000000"/>
          <w:sz w:val="24"/>
          <w:szCs w:val="24"/>
        </w:rPr>
        <w:t xml:space="preserve">Two encounters for pupils during the ‘second key phase’ (year 10 or 11) that are mandatory for all pupils to attend, to take place any time during year 10 or between 1 September and 28 February during year 11. </w:t>
      </w:r>
    </w:p>
    <w:p w14:paraId="052D8465" w14:textId="18BF7C9A" w:rsidR="00F01680" w:rsidRPr="008861EA" w:rsidRDefault="00F01680" w:rsidP="00F01680">
      <w:pPr>
        <w:pStyle w:val="ListParagraph"/>
        <w:numPr>
          <w:ilvl w:val="0"/>
          <w:numId w:val="2"/>
        </w:num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rPr>
        <w:t xml:space="preserve">Two encounters for pupils during the ‘third key phase’ (year 12 or 13) that are mandatory for the school to put on but optional for pupils to attend, to take place any time during year 12 or between 1 September and 28 February during year 13. Schools should encourage all pupils to attend the encounters, however, optional attendance for older pupils </w:t>
      </w:r>
      <w:proofErr w:type="spellStart"/>
      <w:r w:rsidRPr="008861EA">
        <w:rPr>
          <w:rFonts w:asciiTheme="minorHAnsi" w:hAnsiTheme="minorHAnsi" w:cstheme="minorHAnsi"/>
          <w:color w:val="000000"/>
          <w:sz w:val="24"/>
          <w:szCs w:val="24"/>
        </w:rPr>
        <w:t>recognises</w:t>
      </w:r>
      <w:proofErr w:type="spellEnd"/>
      <w:r w:rsidRPr="008861EA">
        <w:rPr>
          <w:rFonts w:asciiTheme="minorHAnsi" w:hAnsiTheme="minorHAnsi" w:cstheme="minorHAnsi"/>
          <w:color w:val="000000"/>
          <w:sz w:val="24"/>
          <w:szCs w:val="24"/>
        </w:rPr>
        <w:t xml:space="preserve"> that, while many 16- to- 18-year-olds will benefit from finding out more about post-18 technical options, some will be in the sixth form having made a firm decision to pursue their chosen pathway.</w:t>
      </w:r>
    </w:p>
    <w:p w14:paraId="7C5DFD12" w14:textId="77777777" w:rsidR="008861EA" w:rsidRDefault="008861EA" w:rsidP="00AA10CB">
      <w:pPr>
        <w:autoSpaceDE w:val="0"/>
        <w:autoSpaceDN w:val="0"/>
        <w:adjustRightInd w:val="0"/>
        <w:spacing w:line="240" w:lineRule="auto"/>
        <w:rPr>
          <w:rFonts w:asciiTheme="minorHAnsi" w:hAnsiTheme="minorHAnsi" w:cstheme="minorHAnsi"/>
          <w:color w:val="000000"/>
          <w:sz w:val="24"/>
          <w:szCs w:val="24"/>
          <w:lang w:val="en-GB"/>
        </w:rPr>
      </w:pPr>
    </w:p>
    <w:p w14:paraId="61AD381F" w14:textId="0DCCDD28" w:rsidR="00AA10CB" w:rsidRPr="008861EA" w:rsidRDefault="00AA10CB" w:rsidP="00AA10CB">
      <w:pPr>
        <w:autoSpaceDE w:val="0"/>
        <w:autoSpaceDN w:val="0"/>
        <w:adjustRightInd w:val="0"/>
        <w:spacing w:line="240" w:lineRule="auto"/>
        <w:rPr>
          <w:rFonts w:asciiTheme="minorHAnsi" w:hAnsiTheme="minorHAnsi" w:cstheme="minorHAnsi"/>
          <w:b/>
          <w:bCs/>
          <w:color w:val="000000"/>
          <w:sz w:val="24"/>
          <w:szCs w:val="24"/>
          <w:lang w:val="en-GB"/>
        </w:rPr>
      </w:pPr>
      <w:r w:rsidRPr="008861EA">
        <w:rPr>
          <w:rFonts w:asciiTheme="minorHAnsi" w:hAnsiTheme="minorHAnsi" w:cstheme="minorHAnsi"/>
          <w:b/>
          <w:bCs/>
          <w:color w:val="000000"/>
          <w:sz w:val="24"/>
          <w:szCs w:val="24"/>
          <w:lang w:val="en-GB"/>
        </w:rPr>
        <w:lastRenderedPageBreak/>
        <w:t>Management of provider access requests Procedure</w:t>
      </w:r>
    </w:p>
    <w:p w14:paraId="7CC5C928" w14:textId="074CEEA6" w:rsidR="00EB0946"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A provider wishing to request access should contact </w:t>
      </w:r>
    </w:p>
    <w:p w14:paraId="66D238C4" w14:textId="77777777" w:rsidR="00AA10CB" w:rsidRPr="008861EA" w:rsidRDefault="00AA10CB" w:rsidP="00AA10CB">
      <w:pPr>
        <w:autoSpaceDE w:val="0"/>
        <w:autoSpaceDN w:val="0"/>
        <w:adjustRightInd w:val="0"/>
        <w:spacing w:line="240" w:lineRule="auto"/>
        <w:rPr>
          <w:rFonts w:asciiTheme="minorHAnsi" w:hAnsiTheme="minorHAnsi" w:cstheme="minorHAnsi"/>
          <w:b/>
          <w:i/>
          <w:iCs/>
          <w:color w:val="000000"/>
          <w:sz w:val="24"/>
          <w:szCs w:val="24"/>
          <w:lang w:val="en-GB"/>
        </w:rPr>
      </w:pPr>
      <w:r w:rsidRPr="008861EA">
        <w:rPr>
          <w:rFonts w:asciiTheme="minorHAnsi" w:hAnsiTheme="minorHAnsi" w:cstheme="minorHAnsi"/>
          <w:b/>
          <w:i/>
          <w:iCs/>
          <w:color w:val="000000"/>
          <w:sz w:val="24"/>
          <w:szCs w:val="24"/>
          <w:lang w:val="en-GB"/>
        </w:rPr>
        <w:t>Nicola Young</w:t>
      </w:r>
    </w:p>
    <w:p w14:paraId="4AC30A67" w14:textId="2D6C02BD" w:rsidR="00EB0946" w:rsidRPr="008861EA" w:rsidRDefault="00AA10CB" w:rsidP="00AA10CB">
      <w:pPr>
        <w:autoSpaceDE w:val="0"/>
        <w:autoSpaceDN w:val="0"/>
        <w:adjustRightInd w:val="0"/>
        <w:spacing w:line="240" w:lineRule="auto"/>
        <w:rPr>
          <w:rFonts w:asciiTheme="minorHAnsi" w:hAnsiTheme="minorHAnsi" w:cstheme="minorHAnsi"/>
          <w:i/>
          <w:iCs/>
          <w:color w:val="000000"/>
          <w:sz w:val="24"/>
          <w:szCs w:val="24"/>
          <w:lang w:val="en-GB"/>
        </w:rPr>
      </w:pPr>
      <w:r w:rsidRPr="008861EA">
        <w:rPr>
          <w:rFonts w:asciiTheme="minorHAnsi" w:hAnsiTheme="minorHAnsi" w:cstheme="minorHAnsi"/>
          <w:i/>
          <w:iCs/>
          <w:color w:val="000000"/>
          <w:sz w:val="24"/>
          <w:szCs w:val="24"/>
          <w:lang w:val="en-GB"/>
        </w:rPr>
        <w:t xml:space="preserve">Careers </w:t>
      </w:r>
      <w:r w:rsidR="008861EA" w:rsidRPr="008861EA">
        <w:rPr>
          <w:rFonts w:asciiTheme="minorHAnsi" w:hAnsiTheme="minorHAnsi" w:cstheme="minorHAnsi"/>
          <w:i/>
          <w:iCs/>
          <w:color w:val="000000"/>
          <w:sz w:val="24"/>
          <w:szCs w:val="24"/>
          <w:lang w:val="en-GB"/>
        </w:rPr>
        <w:t>Leader</w:t>
      </w:r>
    </w:p>
    <w:p w14:paraId="799F26D9" w14:textId="2C17EE54" w:rsidR="00AA10CB" w:rsidRPr="008861EA" w:rsidRDefault="00AA10CB" w:rsidP="00AA10CB">
      <w:pPr>
        <w:autoSpaceDE w:val="0"/>
        <w:autoSpaceDN w:val="0"/>
        <w:adjustRightInd w:val="0"/>
        <w:spacing w:line="240" w:lineRule="auto"/>
        <w:rPr>
          <w:rFonts w:asciiTheme="minorHAnsi" w:hAnsiTheme="minorHAnsi" w:cstheme="minorHAnsi"/>
          <w:b/>
          <w:color w:val="000000"/>
          <w:sz w:val="24"/>
          <w:szCs w:val="24"/>
          <w:lang w:val="en-GB"/>
        </w:rPr>
      </w:pPr>
      <w:r w:rsidRPr="008861EA">
        <w:rPr>
          <w:rFonts w:asciiTheme="minorHAnsi" w:hAnsiTheme="minorHAnsi" w:cstheme="minorHAnsi"/>
          <w:b/>
          <w:color w:val="000000"/>
          <w:sz w:val="24"/>
          <w:szCs w:val="24"/>
          <w:lang w:val="en-GB"/>
        </w:rPr>
        <w:t xml:space="preserve">01395 514823 </w:t>
      </w:r>
      <w:r w:rsidR="00CB34AE" w:rsidRPr="008861EA">
        <w:rPr>
          <w:rFonts w:asciiTheme="minorHAnsi" w:hAnsiTheme="minorHAnsi" w:cstheme="minorHAnsi"/>
          <w:b/>
          <w:color w:val="000000"/>
          <w:sz w:val="24"/>
          <w:szCs w:val="24"/>
          <w:lang w:val="en-GB"/>
        </w:rPr>
        <w:t>ext.</w:t>
      </w:r>
      <w:r w:rsidRPr="008861EA">
        <w:rPr>
          <w:rFonts w:asciiTheme="minorHAnsi" w:hAnsiTheme="minorHAnsi" w:cstheme="minorHAnsi"/>
          <w:b/>
          <w:color w:val="000000"/>
          <w:sz w:val="24"/>
          <w:szCs w:val="24"/>
          <w:lang w:val="en-GB"/>
        </w:rPr>
        <w:t xml:space="preserve"> 259</w:t>
      </w:r>
    </w:p>
    <w:p w14:paraId="69A2453F" w14:textId="41EE20DB" w:rsidR="00AA10CB" w:rsidRPr="008861EA" w:rsidRDefault="008861EA" w:rsidP="00AA10CB">
      <w:pPr>
        <w:autoSpaceDE w:val="0"/>
        <w:autoSpaceDN w:val="0"/>
        <w:adjustRightInd w:val="0"/>
        <w:spacing w:line="240" w:lineRule="auto"/>
        <w:rPr>
          <w:rFonts w:asciiTheme="minorHAnsi" w:hAnsiTheme="minorHAnsi" w:cstheme="minorHAnsi"/>
          <w:b/>
          <w:color w:val="000000"/>
          <w:sz w:val="24"/>
          <w:szCs w:val="24"/>
          <w:lang w:val="en-GB"/>
        </w:rPr>
      </w:pPr>
      <w:hyperlink r:id="rId8" w:history="1">
        <w:r w:rsidR="00AA10CB" w:rsidRPr="008861EA">
          <w:rPr>
            <w:rStyle w:val="Hyperlink"/>
            <w:rFonts w:asciiTheme="minorHAnsi" w:hAnsiTheme="minorHAnsi" w:cstheme="minorHAnsi"/>
            <w:b/>
            <w:sz w:val="24"/>
            <w:szCs w:val="24"/>
            <w:lang w:val="en-GB"/>
          </w:rPr>
          <w:t>nyoung@sidmouthcollege.devon.sch.uk</w:t>
        </w:r>
      </w:hyperlink>
    </w:p>
    <w:p w14:paraId="13DF10CB" w14:textId="77777777" w:rsidR="00AA10CB" w:rsidRPr="008861EA" w:rsidRDefault="00AA10CB" w:rsidP="00AA10CB">
      <w:pPr>
        <w:autoSpaceDE w:val="0"/>
        <w:autoSpaceDN w:val="0"/>
        <w:adjustRightInd w:val="0"/>
        <w:spacing w:line="240" w:lineRule="auto"/>
        <w:rPr>
          <w:rFonts w:asciiTheme="minorHAnsi" w:hAnsiTheme="minorHAnsi" w:cstheme="minorHAnsi"/>
          <w:b/>
          <w:color w:val="000000"/>
          <w:sz w:val="24"/>
          <w:szCs w:val="24"/>
          <w:lang w:val="en-GB"/>
        </w:rPr>
      </w:pPr>
    </w:p>
    <w:p w14:paraId="6375DF05" w14:textId="5B1020E2" w:rsidR="00EB0946" w:rsidRPr="008861EA" w:rsidRDefault="00EB0946" w:rsidP="000D3DC3">
      <w:pPr>
        <w:autoSpaceDE w:val="0"/>
        <w:autoSpaceDN w:val="0"/>
        <w:adjustRightInd w:val="0"/>
        <w:spacing w:line="240" w:lineRule="auto"/>
        <w:rPr>
          <w:rFonts w:asciiTheme="minorHAnsi" w:hAnsiTheme="minorHAnsi" w:cstheme="minorHAnsi"/>
          <w:b/>
          <w:color w:val="000000"/>
          <w:sz w:val="24"/>
          <w:szCs w:val="24"/>
          <w:lang w:val="en-GB"/>
        </w:rPr>
      </w:pPr>
    </w:p>
    <w:p w14:paraId="2D978C0F" w14:textId="77777777" w:rsidR="000D3DC3" w:rsidRPr="008861EA" w:rsidRDefault="000D3DC3" w:rsidP="000D3DC3">
      <w:pPr>
        <w:autoSpaceDE w:val="0"/>
        <w:autoSpaceDN w:val="0"/>
        <w:adjustRightInd w:val="0"/>
        <w:spacing w:line="240" w:lineRule="auto"/>
        <w:rPr>
          <w:rFonts w:asciiTheme="minorHAnsi" w:hAnsiTheme="minorHAnsi" w:cstheme="minorHAnsi"/>
          <w:b/>
          <w:bCs/>
          <w:color w:val="000000"/>
          <w:sz w:val="24"/>
          <w:szCs w:val="24"/>
          <w:lang w:val="en-GB"/>
        </w:rPr>
      </w:pPr>
      <w:r w:rsidRPr="008861EA">
        <w:rPr>
          <w:rFonts w:asciiTheme="minorHAnsi" w:hAnsiTheme="minorHAnsi" w:cstheme="minorHAnsi"/>
          <w:b/>
          <w:bCs/>
          <w:color w:val="000000"/>
          <w:sz w:val="24"/>
          <w:szCs w:val="24"/>
          <w:lang w:val="en-GB"/>
        </w:rPr>
        <w:t xml:space="preserve">Opportunities for access </w:t>
      </w:r>
    </w:p>
    <w:p w14:paraId="29E4DB71" w14:textId="77777777" w:rsidR="000D3DC3" w:rsidRPr="008861EA" w:rsidRDefault="000D3DC3" w:rsidP="000D3DC3">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A number of events, integrated into the school careers programme, will offer providers an opportunity to come into school to speak to school staff, pupils and/or their parents/carers </w:t>
      </w:r>
    </w:p>
    <w:p w14:paraId="30631052" w14:textId="77777777" w:rsidR="00EB0946" w:rsidRPr="000D3DC3" w:rsidRDefault="00EB0946" w:rsidP="000D3DC3">
      <w:pPr>
        <w:autoSpaceDE w:val="0"/>
        <w:autoSpaceDN w:val="0"/>
        <w:adjustRightInd w:val="0"/>
        <w:spacing w:line="240" w:lineRule="auto"/>
        <w:rPr>
          <w:rFonts w:ascii="Arial" w:hAnsi="Arial" w:cs="Arial"/>
          <w:color w:val="000000"/>
          <w:sz w:val="23"/>
          <w:szCs w:val="23"/>
          <w:lang w:val="en-GB"/>
        </w:rPr>
      </w:pPr>
    </w:p>
    <w:tbl>
      <w:tblPr>
        <w:tblStyle w:val="TableGrid1"/>
        <w:tblW w:w="9016" w:type="dxa"/>
        <w:tblLayout w:type="fixed"/>
        <w:tblLook w:val="04A0" w:firstRow="1" w:lastRow="0" w:firstColumn="1" w:lastColumn="0" w:noHBand="0" w:noVBand="1"/>
      </w:tblPr>
      <w:tblGrid>
        <w:gridCol w:w="1271"/>
        <w:gridCol w:w="2410"/>
        <w:gridCol w:w="2126"/>
        <w:gridCol w:w="2410"/>
        <w:gridCol w:w="799"/>
      </w:tblGrid>
      <w:tr w:rsidR="000D3DC3" w:rsidRPr="000D3DC3" w14:paraId="52F6272F" w14:textId="77777777" w:rsidTr="00CB34AE">
        <w:tc>
          <w:tcPr>
            <w:tcW w:w="1271" w:type="dxa"/>
          </w:tcPr>
          <w:p w14:paraId="4BC3362C" w14:textId="77777777" w:rsidR="000D3DC3" w:rsidRPr="000D3DC3" w:rsidRDefault="000D3DC3" w:rsidP="000D3DC3">
            <w:pPr>
              <w:spacing w:line="240" w:lineRule="auto"/>
              <w:rPr>
                <w:lang w:val="en-GB"/>
              </w:rPr>
            </w:pPr>
          </w:p>
        </w:tc>
        <w:tc>
          <w:tcPr>
            <w:tcW w:w="2410" w:type="dxa"/>
          </w:tcPr>
          <w:p w14:paraId="1B0211B3"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Autumn</w:t>
            </w:r>
          </w:p>
        </w:tc>
        <w:tc>
          <w:tcPr>
            <w:tcW w:w="2126" w:type="dxa"/>
          </w:tcPr>
          <w:p w14:paraId="396DC017"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Spring</w:t>
            </w:r>
          </w:p>
        </w:tc>
        <w:tc>
          <w:tcPr>
            <w:tcW w:w="2410" w:type="dxa"/>
          </w:tcPr>
          <w:p w14:paraId="426F17CF"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Summer</w:t>
            </w:r>
          </w:p>
        </w:tc>
        <w:tc>
          <w:tcPr>
            <w:tcW w:w="799" w:type="dxa"/>
          </w:tcPr>
          <w:p w14:paraId="3AF137CB" w14:textId="24480726"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adhoc</w:t>
            </w:r>
          </w:p>
        </w:tc>
      </w:tr>
      <w:tr w:rsidR="000D3DC3" w:rsidRPr="00B31958" w14:paraId="73CCC288" w14:textId="77777777" w:rsidTr="00CB34AE">
        <w:tc>
          <w:tcPr>
            <w:tcW w:w="1271" w:type="dxa"/>
          </w:tcPr>
          <w:p w14:paraId="484A1801" w14:textId="77777777" w:rsidR="000D3DC3" w:rsidRPr="00B31958" w:rsidRDefault="000D3DC3" w:rsidP="000D3DC3">
            <w:pPr>
              <w:spacing w:line="240" w:lineRule="auto"/>
              <w:rPr>
                <w:sz w:val="20"/>
                <w:szCs w:val="20"/>
                <w:lang w:val="en-GB"/>
              </w:rPr>
            </w:pPr>
            <w:r w:rsidRPr="00B31958">
              <w:rPr>
                <w:sz w:val="20"/>
                <w:szCs w:val="20"/>
                <w:lang w:val="en-GB"/>
              </w:rPr>
              <w:t>Year 7</w:t>
            </w:r>
          </w:p>
        </w:tc>
        <w:tc>
          <w:tcPr>
            <w:tcW w:w="2410" w:type="dxa"/>
          </w:tcPr>
          <w:p w14:paraId="5D87C7B6" w14:textId="77777777" w:rsidR="000D3DC3" w:rsidRPr="008861EA" w:rsidRDefault="000D3DC3" w:rsidP="000D3DC3">
            <w:pPr>
              <w:spacing w:line="240" w:lineRule="auto"/>
              <w:rPr>
                <w:rFonts w:asciiTheme="minorHAnsi" w:hAnsiTheme="minorHAnsi" w:cstheme="minorHAnsi"/>
                <w:lang w:val="en-GB"/>
              </w:rPr>
            </w:pPr>
          </w:p>
        </w:tc>
        <w:tc>
          <w:tcPr>
            <w:tcW w:w="2126" w:type="dxa"/>
          </w:tcPr>
          <w:p w14:paraId="7A470BA0" w14:textId="77777777" w:rsidR="000D3DC3" w:rsidRPr="008861EA" w:rsidRDefault="000D3DC3" w:rsidP="000D3DC3">
            <w:pPr>
              <w:spacing w:line="240" w:lineRule="auto"/>
              <w:rPr>
                <w:rFonts w:asciiTheme="minorHAnsi" w:hAnsiTheme="minorHAnsi" w:cstheme="minorHAnsi"/>
                <w:lang w:val="en-GB"/>
              </w:rPr>
            </w:pPr>
          </w:p>
          <w:p w14:paraId="3D0579CB"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161E3112" w14:textId="19EBE951" w:rsidR="000D3DC3" w:rsidRPr="008861EA" w:rsidRDefault="000D3DC3" w:rsidP="000D3DC3">
            <w:pPr>
              <w:spacing w:line="240" w:lineRule="auto"/>
              <w:rPr>
                <w:rFonts w:asciiTheme="minorHAnsi" w:hAnsiTheme="minorHAnsi" w:cstheme="minorHAnsi"/>
                <w:color w:val="FF0000"/>
                <w:lang w:val="en-GB"/>
              </w:rPr>
            </w:pPr>
            <w:r w:rsidRPr="008861EA">
              <w:rPr>
                <w:rFonts w:asciiTheme="minorHAnsi" w:hAnsiTheme="minorHAnsi" w:cstheme="minorHAnsi"/>
                <w:lang w:val="en-GB"/>
              </w:rPr>
              <w:t xml:space="preserve">Invite Training providers, Business partners and colleges to be involved in a </w:t>
            </w:r>
            <w:proofErr w:type="gramStart"/>
            <w:r w:rsidRPr="008861EA">
              <w:rPr>
                <w:rFonts w:asciiTheme="minorHAnsi" w:hAnsiTheme="minorHAnsi" w:cstheme="minorHAnsi"/>
                <w:lang w:val="en-GB"/>
              </w:rPr>
              <w:t>careers</w:t>
            </w:r>
            <w:proofErr w:type="gramEnd"/>
            <w:r w:rsidRPr="008861EA">
              <w:rPr>
                <w:rFonts w:asciiTheme="minorHAnsi" w:hAnsiTheme="minorHAnsi" w:cstheme="minorHAnsi"/>
                <w:lang w:val="en-GB"/>
              </w:rPr>
              <w:t xml:space="preserve"> inset activity</w:t>
            </w:r>
            <w:r w:rsidR="00B31958" w:rsidRPr="008861EA">
              <w:rPr>
                <w:rFonts w:asciiTheme="minorHAnsi" w:hAnsiTheme="minorHAnsi" w:cstheme="minorHAnsi"/>
                <w:lang w:val="en-GB"/>
              </w:rPr>
              <w:t xml:space="preserve">/curriculum activity </w:t>
            </w:r>
          </w:p>
        </w:tc>
        <w:tc>
          <w:tcPr>
            <w:tcW w:w="799" w:type="dxa"/>
          </w:tcPr>
          <w:p w14:paraId="1F4D4E97"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512D03CE" w14:textId="77777777" w:rsidTr="00CB34AE">
        <w:tc>
          <w:tcPr>
            <w:tcW w:w="1271" w:type="dxa"/>
          </w:tcPr>
          <w:p w14:paraId="114FC6C8" w14:textId="77777777" w:rsidR="000D3DC3" w:rsidRPr="00B31958" w:rsidRDefault="000D3DC3" w:rsidP="000D3DC3">
            <w:pPr>
              <w:spacing w:line="240" w:lineRule="auto"/>
              <w:rPr>
                <w:sz w:val="20"/>
                <w:szCs w:val="20"/>
                <w:lang w:val="en-GB"/>
              </w:rPr>
            </w:pPr>
            <w:r w:rsidRPr="00B31958">
              <w:rPr>
                <w:sz w:val="20"/>
                <w:szCs w:val="20"/>
                <w:lang w:val="en-GB"/>
              </w:rPr>
              <w:t>Year 8</w:t>
            </w:r>
          </w:p>
        </w:tc>
        <w:tc>
          <w:tcPr>
            <w:tcW w:w="2410" w:type="dxa"/>
          </w:tcPr>
          <w:p w14:paraId="3C89A55F" w14:textId="3A681581" w:rsidR="000D3DC3" w:rsidRPr="008861EA" w:rsidRDefault="000D3DC3" w:rsidP="000D3DC3">
            <w:pPr>
              <w:spacing w:line="240" w:lineRule="auto"/>
              <w:rPr>
                <w:rFonts w:asciiTheme="minorHAnsi" w:hAnsiTheme="minorHAnsi" w:cstheme="minorHAnsi"/>
                <w:color w:val="FF0000"/>
                <w:lang w:val="en-GB"/>
              </w:rPr>
            </w:pPr>
          </w:p>
        </w:tc>
        <w:tc>
          <w:tcPr>
            <w:tcW w:w="2126" w:type="dxa"/>
          </w:tcPr>
          <w:p w14:paraId="1295FCA1" w14:textId="67549B32"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Invite Training providers, Business partners and colleges to be involved in an inset activity</w:t>
            </w:r>
            <w:r w:rsidR="00B31958" w:rsidRPr="008861EA">
              <w:rPr>
                <w:rFonts w:asciiTheme="minorHAnsi" w:hAnsiTheme="minorHAnsi" w:cstheme="minorHAnsi"/>
                <w:lang w:val="en-GB"/>
              </w:rPr>
              <w:t xml:space="preserve"> </w:t>
            </w:r>
          </w:p>
          <w:p w14:paraId="079A08A1"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3B49B72B" w14:textId="77777777" w:rsidR="000D3DC3" w:rsidRPr="008861EA" w:rsidRDefault="000D3DC3" w:rsidP="000D3DC3">
            <w:pPr>
              <w:spacing w:line="240" w:lineRule="auto"/>
              <w:rPr>
                <w:rFonts w:asciiTheme="minorHAnsi" w:hAnsiTheme="minorHAnsi" w:cstheme="minorHAnsi"/>
                <w:lang w:val="en-GB"/>
              </w:rPr>
            </w:pPr>
          </w:p>
        </w:tc>
        <w:tc>
          <w:tcPr>
            <w:tcW w:w="799" w:type="dxa"/>
          </w:tcPr>
          <w:p w14:paraId="1604CCAF"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18A7EFB5" w14:textId="77777777" w:rsidTr="00CB34AE">
        <w:tc>
          <w:tcPr>
            <w:tcW w:w="1271" w:type="dxa"/>
          </w:tcPr>
          <w:p w14:paraId="46F7D272" w14:textId="77777777" w:rsidR="000D3DC3" w:rsidRPr="00B31958" w:rsidRDefault="000D3DC3" w:rsidP="000D3DC3">
            <w:pPr>
              <w:spacing w:line="240" w:lineRule="auto"/>
              <w:rPr>
                <w:sz w:val="20"/>
                <w:szCs w:val="20"/>
                <w:lang w:val="en-GB"/>
              </w:rPr>
            </w:pPr>
            <w:r w:rsidRPr="00B31958">
              <w:rPr>
                <w:sz w:val="20"/>
                <w:szCs w:val="20"/>
                <w:lang w:val="en-GB"/>
              </w:rPr>
              <w:t>Year 9</w:t>
            </w:r>
          </w:p>
        </w:tc>
        <w:tc>
          <w:tcPr>
            <w:tcW w:w="2410" w:type="dxa"/>
          </w:tcPr>
          <w:p w14:paraId="2C514CBC" w14:textId="07EEC9E9"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Providers, Colleges</w:t>
            </w:r>
            <w:r w:rsidR="00F01680" w:rsidRPr="008861EA">
              <w:rPr>
                <w:rFonts w:asciiTheme="minorHAnsi" w:hAnsiTheme="minorHAnsi" w:cstheme="minorHAnsi"/>
                <w:lang w:val="en-GB"/>
              </w:rPr>
              <w:t xml:space="preserve">, </w:t>
            </w:r>
            <w:r w:rsidRPr="008861EA">
              <w:rPr>
                <w:rFonts w:asciiTheme="minorHAnsi" w:hAnsiTheme="minorHAnsi" w:cstheme="minorHAnsi"/>
                <w:lang w:val="en-GB"/>
              </w:rPr>
              <w:t xml:space="preserve">Business Partners &amp; Exeter University invited into Careers Roundabout </w:t>
            </w:r>
          </w:p>
        </w:tc>
        <w:tc>
          <w:tcPr>
            <w:tcW w:w="2126" w:type="dxa"/>
          </w:tcPr>
          <w:p w14:paraId="45F9A2A9"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14E2097C"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Life post 16-Extra-curricular activities to support development for next steps</w:t>
            </w:r>
          </w:p>
        </w:tc>
        <w:tc>
          <w:tcPr>
            <w:tcW w:w="799" w:type="dxa"/>
          </w:tcPr>
          <w:p w14:paraId="3E929697"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6C572F4B" w14:textId="77777777" w:rsidTr="00CB34AE">
        <w:tc>
          <w:tcPr>
            <w:tcW w:w="1271" w:type="dxa"/>
          </w:tcPr>
          <w:p w14:paraId="7DA3A5DA" w14:textId="77777777" w:rsidR="000D3DC3" w:rsidRPr="00B31958" w:rsidRDefault="000D3DC3" w:rsidP="000D3DC3">
            <w:pPr>
              <w:spacing w:line="240" w:lineRule="auto"/>
              <w:rPr>
                <w:sz w:val="20"/>
                <w:szCs w:val="20"/>
                <w:lang w:val="en-GB"/>
              </w:rPr>
            </w:pPr>
            <w:r w:rsidRPr="00B31958">
              <w:rPr>
                <w:sz w:val="20"/>
                <w:szCs w:val="20"/>
                <w:lang w:val="en-GB"/>
              </w:rPr>
              <w:t>Year 10</w:t>
            </w:r>
          </w:p>
        </w:tc>
        <w:tc>
          <w:tcPr>
            <w:tcW w:w="2410" w:type="dxa"/>
          </w:tcPr>
          <w:p w14:paraId="0A1E97C1" w14:textId="708D99DF"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Providers</w:t>
            </w:r>
            <w:r w:rsidR="00355E9D" w:rsidRPr="008861EA">
              <w:rPr>
                <w:rFonts w:asciiTheme="minorHAnsi" w:hAnsiTheme="minorHAnsi" w:cstheme="minorHAnsi"/>
                <w:lang w:val="en-GB"/>
              </w:rPr>
              <w:t xml:space="preserve"> Colleges ,Business Partners &amp; Exeter University,</w:t>
            </w:r>
            <w:r w:rsidRPr="008861EA">
              <w:rPr>
                <w:rFonts w:asciiTheme="minorHAnsi" w:hAnsiTheme="minorHAnsi" w:cstheme="minorHAnsi"/>
                <w:lang w:val="en-GB"/>
              </w:rPr>
              <w:t xml:space="preserve"> invited into - Introduction to work experience</w:t>
            </w:r>
          </w:p>
        </w:tc>
        <w:tc>
          <w:tcPr>
            <w:tcW w:w="2126" w:type="dxa"/>
          </w:tcPr>
          <w:p w14:paraId="52B08ED2" w14:textId="62C9ECCE" w:rsidR="000D3DC3"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ASK programme- Apprenticeships</w:t>
            </w:r>
          </w:p>
        </w:tc>
        <w:tc>
          <w:tcPr>
            <w:tcW w:w="2410" w:type="dxa"/>
          </w:tcPr>
          <w:p w14:paraId="5A63E19C" w14:textId="1A52BEC8" w:rsidR="000D3DC3"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Business partners offer  work experience – where appropriate</w:t>
            </w:r>
          </w:p>
        </w:tc>
        <w:tc>
          <w:tcPr>
            <w:tcW w:w="799" w:type="dxa"/>
          </w:tcPr>
          <w:p w14:paraId="44D2F6E9"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5B8063EF" w14:textId="77777777" w:rsidTr="00CB34AE">
        <w:tc>
          <w:tcPr>
            <w:tcW w:w="1271" w:type="dxa"/>
          </w:tcPr>
          <w:p w14:paraId="67BE4A9A" w14:textId="77777777" w:rsidR="000D3DC3" w:rsidRPr="00B31958" w:rsidRDefault="000D3DC3" w:rsidP="000D3DC3">
            <w:pPr>
              <w:spacing w:line="240" w:lineRule="auto"/>
              <w:rPr>
                <w:sz w:val="20"/>
                <w:szCs w:val="20"/>
                <w:lang w:val="en-GB"/>
              </w:rPr>
            </w:pPr>
            <w:r w:rsidRPr="00B31958">
              <w:rPr>
                <w:sz w:val="20"/>
                <w:szCs w:val="20"/>
                <w:lang w:val="en-GB"/>
              </w:rPr>
              <w:t>Year 11</w:t>
            </w:r>
          </w:p>
        </w:tc>
        <w:tc>
          <w:tcPr>
            <w:tcW w:w="2410" w:type="dxa"/>
          </w:tcPr>
          <w:p w14:paraId="0A40E79D" w14:textId="77777777" w:rsidR="000D3DC3" w:rsidRPr="008861EA" w:rsidRDefault="000D3DC3" w:rsidP="000D3DC3">
            <w:pPr>
              <w:autoSpaceDE w:val="0"/>
              <w:autoSpaceDN w:val="0"/>
              <w:adjustRightInd w:val="0"/>
              <w:spacing w:line="240" w:lineRule="auto"/>
              <w:rPr>
                <w:rFonts w:asciiTheme="minorHAnsi" w:hAnsiTheme="minorHAnsi" w:cstheme="minorHAnsi"/>
                <w:color w:val="000000"/>
                <w:lang w:val="en-GB"/>
              </w:rPr>
            </w:pPr>
            <w:r w:rsidRPr="008861EA">
              <w:rPr>
                <w:rFonts w:asciiTheme="minorHAnsi" w:hAnsiTheme="minorHAnsi" w:cstheme="minorHAnsi"/>
                <w:color w:val="000000"/>
                <w:lang w:val="en-GB"/>
              </w:rPr>
              <w:t>Life Skills – assembly on opportunities at 16 &amp;</w:t>
            </w:r>
          </w:p>
          <w:p w14:paraId="16950DB1" w14:textId="77777777" w:rsidR="00F93406" w:rsidRPr="008861EA" w:rsidRDefault="00F93406" w:rsidP="000D3DC3">
            <w:pPr>
              <w:spacing w:line="240" w:lineRule="auto"/>
              <w:rPr>
                <w:rFonts w:asciiTheme="minorHAnsi" w:hAnsiTheme="minorHAnsi" w:cstheme="minorHAnsi"/>
                <w:lang w:val="en-GB"/>
              </w:rPr>
            </w:pPr>
          </w:p>
          <w:p w14:paraId="6372AAA5" w14:textId="6F3AF792"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Aim Higher day to include all options post 16</w:t>
            </w:r>
            <w:r w:rsidR="00F01680" w:rsidRPr="008861EA">
              <w:rPr>
                <w:rFonts w:asciiTheme="minorHAnsi" w:hAnsiTheme="minorHAnsi" w:cstheme="minorHAnsi"/>
                <w:lang w:val="en-GB"/>
              </w:rPr>
              <w:t>.</w:t>
            </w:r>
          </w:p>
          <w:p w14:paraId="443885B0" w14:textId="77777777" w:rsidR="00F93406" w:rsidRPr="008861EA" w:rsidRDefault="00F93406" w:rsidP="000D3DC3">
            <w:pPr>
              <w:spacing w:line="240" w:lineRule="auto"/>
              <w:rPr>
                <w:rFonts w:asciiTheme="minorHAnsi" w:hAnsiTheme="minorHAnsi" w:cstheme="minorHAnsi"/>
                <w:lang w:val="en-GB"/>
              </w:rPr>
            </w:pPr>
          </w:p>
          <w:p w14:paraId="77989D23" w14:textId="10453F90" w:rsidR="00F01680"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All invited in for Mock </w:t>
            </w:r>
            <w:r w:rsidR="00F93406" w:rsidRPr="008861EA">
              <w:rPr>
                <w:rFonts w:asciiTheme="minorHAnsi" w:hAnsiTheme="minorHAnsi" w:cstheme="minorHAnsi"/>
                <w:lang w:val="en-GB"/>
              </w:rPr>
              <w:t>interviews</w:t>
            </w:r>
          </w:p>
          <w:p w14:paraId="2A2FE408" w14:textId="77777777" w:rsidR="00F01680"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lastRenderedPageBreak/>
              <w:t>ASK team visit school for a presentation</w:t>
            </w:r>
          </w:p>
          <w:p w14:paraId="1AAF3FEF" w14:textId="77777777" w:rsidR="008861EA" w:rsidRPr="008861EA" w:rsidRDefault="008861EA" w:rsidP="000D3DC3">
            <w:pPr>
              <w:spacing w:line="240" w:lineRule="auto"/>
              <w:rPr>
                <w:rFonts w:asciiTheme="minorHAnsi" w:hAnsiTheme="minorHAnsi" w:cstheme="minorHAnsi"/>
                <w:lang w:val="en-GB"/>
              </w:rPr>
            </w:pPr>
          </w:p>
          <w:p w14:paraId="77023A90" w14:textId="7987E6D4" w:rsidR="008861EA" w:rsidRPr="008861EA" w:rsidRDefault="008861EA" w:rsidP="000D3DC3">
            <w:pPr>
              <w:spacing w:line="240" w:lineRule="auto"/>
              <w:rPr>
                <w:rFonts w:asciiTheme="minorHAnsi" w:hAnsiTheme="minorHAnsi" w:cstheme="minorHAnsi"/>
                <w:lang w:val="en-GB"/>
              </w:rPr>
            </w:pPr>
            <w:r w:rsidRPr="008861EA">
              <w:rPr>
                <w:rFonts w:asciiTheme="minorHAnsi" w:hAnsiTheme="minorHAnsi" w:cstheme="minorHAnsi"/>
                <w:lang w:val="en-GB"/>
              </w:rPr>
              <w:t>Post 16 event</w:t>
            </w:r>
          </w:p>
        </w:tc>
        <w:tc>
          <w:tcPr>
            <w:tcW w:w="2126" w:type="dxa"/>
          </w:tcPr>
          <w:p w14:paraId="733CF314" w14:textId="14672EE4" w:rsidR="00355E9D"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lastRenderedPageBreak/>
              <w:t>ASK workshop</w:t>
            </w:r>
          </w:p>
        </w:tc>
        <w:tc>
          <w:tcPr>
            <w:tcW w:w="2410" w:type="dxa"/>
          </w:tcPr>
          <w:p w14:paraId="04463803"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Assemblies &amp; Interviews </w:t>
            </w:r>
          </w:p>
        </w:tc>
        <w:tc>
          <w:tcPr>
            <w:tcW w:w="799" w:type="dxa"/>
          </w:tcPr>
          <w:p w14:paraId="14DF7461"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0B428E7A" w14:textId="77777777" w:rsidTr="00CB34AE">
        <w:tc>
          <w:tcPr>
            <w:tcW w:w="1271" w:type="dxa"/>
          </w:tcPr>
          <w:p w14:paraId="6786B897" w14:textId="77777777" w:rsidR="000D3DC3" w:rsidRPr="00B31958" w:rsidRDefault="000D3DC3" w:rsidP="000D3DC3">
            <w:pPr>
              <w:spacing w:line="240" w:lineRule="auto"/>
              <w:rPr>
                <w:sz w:val="20"/>
                <w:szCs w:val="20"/>
                <w:lang w:val="en-GB"/>
              </w:rPr>
            </w:pPr>
            <w:r w:rsidRPr="00B31958">
              <w:rPr>
                <w:sz w:val="20"/>
                <w:szCs w:val="20"/>
                <w:lang w:val="en-GB"/>
              </w:rPr>
              <w:t>Year 12</w:t>
            </w:r>
          </w:p>
        </w:tc>
        <w:tc>
          <w:tcPr>
            <w:tcW w:w="2410" w:type="dxa"/>
          </w:tcPr>
          <w:p w14:paraId="366460DB" w14:textId="77777777" w:rsidR="000D3DC3" w:rsidRPr="008861EA" w:rsidRDefault="000D3DC3" w:rsidP="000D3DC3">
            <w:pPr>
              <w:spacing w:line="240" w:lineRule="auto"/>
              <w:rPr>
                <w:rFonts w:asciiTheme="minorHAnsi" w:hAnsiTheme="minorHAnsi" w:cstheme="minorHAnsi"/>
                <w:lang w:val="en-GB"/>
              </w:rPr>
            </w:pPr>
          </w:p>
        </w:tc>
        <w:tc>
          <w:tcPr>
            <w:tcW w:w="2126" w:type="dxa"/>
          </w:tcPr>
          <w:p w14:paraId="23C2A792" w14:textId="48DA7FF6" w:rsidR="00F01680" w:rsidRPr="008861EA" w:rsidRDefault="00F01680" w:rsidP="000D3DC3">
            <w:pPr>
              <w:autoSpaceDE w:val="0"/>
              <w:autoSpaceDN w:val="0"/>
              <w:adjustRightInd w:val="0"/>
              <w:spacing w:line="240" w:lineRule="auto"/>
              <w:rPr>
                <w:rFonts w:asciiTheme="minorHAnsi" w:hAnsiTheme="minorHAnsi" w:cstheme="minorHAnsi"/>
                <w:color w:val="000000"/>
                <w:lang w:val="en-GB"/>
              </w:rPr>
            </w:pPr>
            <w:r w:rsidRPr="008861EA">
              <w:rPr>
                <w:rFonts w:asciiTheme="minorHAnsi" w:hAnsiTheme="minorHAnsi" w:cstheme="minorHAnsi"/>
                <w:lang w:val="en-GB"/>
              </w:rPr>
              <w:t>ASK workshop</w:t>
            </w:r>
          </w:p>
          <w:p w14:paraId="7CF063CB" w14:textId="77777777" w:rsidR="00F01680" w:rsidRPr="008861EA" w:rsidRDefault="00F01680" w:rsidP="000D3DC3">
            <w:pPr>
              <w:autoSpaceDE w:val="0"/>
              <w:autoSpaceDN w:val="0"/>
              <w:adjustRightInd w:val="0"/>
              <w:spacing w:line="240" w:lineRule="auto"/>
              <w:rPr>
                <w:rFonts w:asciiTheme="minorHAnsi" w:hAnsiTheme="minorHAnsi" w:cstheme="minorHAnsi"/>
                <w:color w:val="000000"/>
                <w:lang w:val="en-GB"/>
              </w:rPr>
            </w:pPr>
          </w:p>
          <w:p w14:paraId="43E48FE5" w14:textId="7DA34DE6" w:rsidR="000D3DC3" w:rsidRPr="008861EA" w:rsidRDefault="000D3DC3" w:rsidP="000D3DC3">
            <w:pPr>
              <w:autoSpaceDE w:val="0"/>
              <w:autoSpaceDN w:val="0"/>
              <w:adjustRightInd w:val="0"/>
              <w:spacing w:line="240" w:lineRule="auto"/>
              <w:rPr>
                <w:rFonts w:asciiTheme="minorHAnsi" w:hAnsiTheme="minorHAnsi" w:cstheme="minorHAnsi"/>
                <w:color w:val="000000"/>
                <w:lang w:val="en-GB"/>
              </w:rPr>
            </w:pPr>
            <w:r w:rsidRPr="008861EA">
              <w:rPr>
                <w:rFonts w:asciiTheme="minorHAnsi" w:hAnsiTheme="minorHAnsi" w:cstheme="minorHAnsi"/>
                <w:color w:val="000000"/>
                <w:lang w:val="en-GB"/>
              </w:rPr>
              <w:t xml:space="preserve">UCAS Higher Education Fair re </w:t>
            </w:r>
          </w:p>
          <w:p w14:paraId="327111F8"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Post-18 </w:t>
            </w:r>
          </w:p>
          <w:p w14:paraId="36CB1F67" w14:textId="77777777" w:rsidR="000D3DC3" w:rsidRPr="008861EA" w:rsidRDefault="000D3DC3" w:rsidP="000D3DC3">
            <w:pPr>
              <w:spacing w:line="240" w:lineRule="auto"/>
              <w:rPr>
                <w:rFonts w:asciiTheme="minorHAnsi" w:hAnsiTheme="minorHAnsi" w:cstheme="minorHAnsi"/>
                <w:lang w:val="en-GB"/>
              </w:rPr>
            </w:pPr>
          </w:p>
          <w:p w14:paraId="67936F55"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PHSE session– re apprenticeships</w:t>
            </w:r>
          </w:p>
          <w:p w14:paraId="41CB0BB3" w14:textId="77777777" w:rsidR="00355E9D" w:rsidRPr="008861EA" w:rsidRDefault="00355E9D" w:rsidP="000D3DC3">
            <w:pPr>
              <w:spacing w:line="240" w:lineRule="auto"/>
              <w:rPr>
                <w:rFonts w:asciiTheme="minorHAnsi" w:hAnsiTheme="minorHAnsi" w:cstheme="minorHAnsi"/>
                <w:lang w:val="en-GB"/>
              </w:rPr>
            </w:pPr>
          </w:p>
          <w:p w14:paraId="298070C3" w14:textId="2E56C37E" w:rsidR="00355E9D"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ASK programme - Apprenticeships</w:t>
            </w:r>
          </w:p>
        </w:tc>
        <w:tc>
          <w:tcPr>
            <w:tcW w:w="2410" w:type="dxa"/>
          </w:tcPr>
          <w:p w14:paraId="27FAAF51" w14:textId="7566E18D"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Small group sessions: future education, training and employment options</w:t>
            </w:r>
          </w:p>
          <w:p w14:paraId="06E7DF67" w14:textId="77777777" w:rsidR="00355E9D" w:rsidRPr="008861EA" w:rsidRDefault="00355E9D" w:rsidP="000D3DC3">
            <w:pPr>
              <w:spacing w:line="240" w:lineRule="auto"/>
              <w:rPr>
                <w:rFonts w:asciiTheme="minorHAnsi" w:hAnsiTheme="minorHAnsi" w:cstheme="minorHAnsi"/>
                <w:lang w:val="en-GB"/>
              </w:rPr>
            </w:pPr>
          </w:p>
          <w:p w14:paraId="2F3B43D6" w14:textId="53388862" w:rsidR="00355E9D"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Business partners offer  work experience- Where appropriate</w:t>
            </w:r>
          </w:p>
          <w:p w14:paraId="3F72A11D" w14:textId="57248626" w:rsidR="00355E9D" w:rsidRPr="008861EA" w:rsidRDefault="00355E9D" w:rsidP="000D3DC3">
            <w:pPr>
              <w:spacing w:line="240" w:lineRule="auto"/>
              <w:rPr>
                <w:rFonts w:asciiTheme="minorHAnsi" w:hAnsiTheme="minorHAnsi" w:cstheme="minorHAnsi"/>
                <w:lang w:val="en-GB"/>
              </w:rPr>
            </w:pPr>
          </w:p>
        </w:tc>
        <w:tc>
          <w:tcPr>
            <w:tcW w:w="799" w:type="dxa"/>
          </w:tcPr>
          <w:p w14:paraId="2B9B98D3"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23F2B236" w14:textId="77777777" w:rsidTr="00CB34AE">
        <w:tc>
          <w:tcPr>
            <w:tcW w:w="1271" w:type="dxa"/>
          </w:tcPr>
          <w:p w14:paraId="13609E2A" w14:textId="77777777" w:rsidR="000D3DC3" w:rsidRPr="00B31958" w:rsidRDefault="000D3DC3" w:rsidP="000D3DC3">
            <w:pPr>
              <w:spacing w:line="240" w:lineRule="auto"/>
              <w:rPr>
                <w:sz w:val="20"/>
                <w:szCs w:val="20"/>
                <w:lang w:val="en-GB"/>
              </w:rPr>
            </w:pPr>
            <w:r w:rsidRPr="00B31958">
              <w:rPr>
                <w:sz w:val="20"/>
                <w:szCs w:val="20"/>
                <w:lang w:val="en-GB"/>
              </w:rPr>
              <w:t>Year 13</w:t>
            </w:r>
          </w:p>
        </w:tc>
        <w:tc>
          <w:tcPr>
            <w:tcW w:w="2410" w:type="dxa"/>
          </w:tcPr>
          <w:p w14:paraId="7CA05B70" w14:textId="531C6C49"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Small group sessions: future education, training and employment options</w:t>
            </w:r>
            <w:r w:rsidR="00F01680" w:rsidRPr="008861EA">
              <w:rPr>
                <w:rFonts w:asciiTheme="minorHAnsi" w:hAnsiTheme="minorHAnsi" w:cstheme="minorHAnsi"/>
                <w:lang w:val="en-GB"/>
              </w:rPr>
              <w:t>.</w:t>
            </w:r>
          </w:p>
        </w:tc>
        <w:tc>
          <w:tcPr>
            <w:tcW w:w="2126" w:type="dxa"/>
          </w:tcPr>
          <w:p w14:paraId="2EE0E202" w14:textId="61CEBC58" w:rsidR="000D3DC3"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Ask and other </w:t>
            </w:r>
            <w:r w:rsidR="000D3DC3" w:rsidRPr="008861EA">
              <w:rPr>
                <w:rFonts w:asciiTheme="minorHAnsi" w:hAnsiTheme="minorHAnsi" w:cstheme="minorHAnsi"/>
                <w:lang w:val="en-GB"/>
              </w:rPr>
              <w:t>Workshops – HE and higher apprenticeship applications</w:t>
            </w:r>
          </w:p>
        </w:tc>
        <w:tc>
          <w:tcPr>
            <w:tcW w:w="2410" w:type="dxa"/>
          </w:tcPr>
          <w:p w14:paraId="044B2632" w14:textId="77777777" w:rsidR="000D3DC3" w:rsidRPr="008861EA" w:rsidRDefault="000D3DC3" w:rsidP="000D3DC3">
            <w:pPr>
              <w:spacing w:line="240" w:lineRule="auto"/>
              <w:rPr>
                <w:rFonts w:asciiTheme="minorHAnsi" w:hAnsiTheme="minorHAnsi" w:cstheme="minorHAnsi"/>
                <w:lang w:val="en-GB"/>
              </w:rPr>
            </w:pPr>
          </w:p>
        </w:tc>
        <w:tc>
          <w:tcPr>
            <w:tcW w:w="799" w:type="dxa"/>
          </w:tcPr>
          <w:p w14:paraId="5204F9DF"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22F4CC22" w14:textId="77777777" w:rsidTr="00CB34AE">
        <w:tc>
          <w:tcPr>
            <w:tcW w:w="1271" w:type="dxa"/>
          </w:tcPr>
          <w:p w14:paraId="30AB7F0F" w14:textId="77777777" w:rsidR="000D3DC3" w:rsidRPr="00B31958" w:rsidRDefault="000D3DC3" w:rsidP="000D3DC3">
            <w:pPr>
              <w:spacing w:line="240" w:lineRule="auto"/>
              <w:rPr>
                <w:sz w:val="20"/>
                <w:szCs w:val="20"/>
                <w:lang w:val="en-GB"/>
              </w:rPr>
            </w:pPr>
            <w:r w:rsidRPr="00B31958">
              <w:rPr>
                <w:sz w:val="20"/>
                <w:szCs w:val="20"/>
                <w:lang w:val="en-GB"/>
              </w:rPr>
              <w:t>School Staff</w:t>
            </w:r>
          </w:p>
        </w:tc>
        <w:tc>
          <w:tcPr>
            <w:tcW w:w="2410" w:type="dxa"/>
          </w:tcPr>
          <w:p w14:paraId="4163382D" w14:textId="5EE4C6C6" w:rsidR="000D3DC3" w:rsidRPr="008861EA" w:rsidRDefault="00355E9D" w:rsidP="000D3DC3">
            <w:pPr>
              <w:spacing w:line="240" w:lineRule="auto"/>
              <w:rPr>
                <w:rFonts w:asciiTheme="minorHAnsi" w:hAnsiTheme="minorHAnsi" w:cstheme="minorHAnsi"/>
                <w:color w:val="FF0000"/>
                <w:lang w:val="en-GB"/>
              </w:rPr>
            </w:pPr>
            <w:r w:rsidRPr="008861EA">
              <w:rPr>
                <w:rFonts w:asciiTheme="minorHAnsi" w:hAnsiTheme="minorHAnsi" w:cstheme="minorHAnsi"/>
                <w:lang w:val="en-GB"/>
              </w:rPr>
              <w:t xml:space="preserve">Annual careers training to ensure staff are aware of routes post 14, 16 &amp; 18 and are briefed on the Careers programme at Sidmouth College and their </w:t>
            </w:r>
            <w:r w:rsidR="00B31311" w:rsidRPr="008861EA">
              <w:rPr>
                <w:rFonts w:asciiTheme="minorHAnsi" w:hAnsiTheme="minorHAnsi" w:cstheme="minorHAnsi"/>
                <w:lang w:val="en-GB"/>
              </w:rPr>
              <w:t>responsibilities</w:t>
            </w:r>
          </w:p>
        </w:tc>
        <w:tc>
          <w:tcPr>
            <w:tcW w:w="2126" w:type="dxa"/>
          </w:tcPr>
          <w:p w14:paraId="166EF00A"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38FB735E" w14:textId="77777777" w:rsidR="000D3DC3" w:rsidRPr="008861EA" w:rsidRDefault="000D3DC3" w:rsidP="000D3DC3">
            <w:pPr>
              <w:spacing w:line="240" w:lineRule="auto"/>
              <w:rPr>
                <w:rFonts w:asciiTheme="minorHAnsi" w:hAnsiTheme="minorHAnsi" w:cstheme="minorHAnsi"/>
                <w:lang w:val="en-GB"/>
              </w:rPr>
            </w:pPr>
          </w:p>
        </w:tc>
        <w:tc>
          <w:tcPr>
            <w:tcW w:w="799" w:type="dxa"/>
          </w:tcPr>
          <w:p w14:paraId="2185BEC8" w14:textId="77777777" w:rsidR="000D3DC3" w:rsidRPr="008861EA" w:rsidRDefault="000D3DC3" w:rsidP="000D3DC3">
            <w:pPr>
              <w:spacing w:line="240" w:lineRule="auto"/>
              <w:rPr>
                <w:rFonts w:asciiTheme="minorHAnsi" w:hAnsiTheme="minorHAnsi" w:cstheme="minorHAnsi"/>
                <w:lang w:val="en-GB"/>
              </w:rPr>
            </w:pPr>
          </w:p>
        </w:tc>
      </w:tr>
    </w:tbl>
    <w:p w14:paraId="6185E906" w14:textId="6733DBDA" w:rsidR="00AA10CB" w:rsidRPr="00B31958" w:rsidRDefault="00AA10CB" w:rsidP="000D3DC3">
      <w:pPr>
        <w:autoSpaceDE w:val="0"/>
        <w:autoSpaceDN w:val="0"/>
        <w:adjustRightInd w:val="0"/>
        <w:spacing w:line="240" w:lineRule="auto"/>
        <w:rPr>
          <w:rFonts w:ascii="Arial" w:hAnsi="Arial" w:cs="Arial"/>
          <w:color w:val="000000"/>
          <w:sz w:val="20"/>
          <w:szCs w:val="20"/>
          <w:lang w:val="en-GB"/>
        </w:rPr>
      </w:pPr>
    </w:p>
    <w:p w14:paraId="4B861CBA" w14:textId="281F8FEE" w:rsidR="001335B3" w:rsidRDefault="001335B3" w:rsidP="000D3DC3">
      <w:pPr>
        <w:autoSpaceDE w:val="0"/>
        <w:autoSpaceDN w:val="0"/>
        <w:adjustRightInd w:val="0"/>
        <w:spacing w:line="240" w:lineRule="auto"/>
        <w:rPr>
          <w:rFonts w:ascii="Arial" w:hAnsi="Arial" w:cs="Arial"/>
          <w:color w:val="000000"/>
          <w:sz w:val="23"/>
          <w:szCs w:val="23"/>
          <w:lang w:val="en-GB"/>
        </w:rPr>
      </w:pPr>
    </w:p>
    <w:p w14:paraId="05B09279" w14:textId="4B51A479" w:rsidR="001335B3" w:rsidRDefault="001335B3" w:rsidP="001335B3">
      <w:pPr>
        <w:spacing w:after="246"/>
        <w:ind w:left="-15" w:right="5"/>
      </w:pPr>
      <w:r>
        <w:t xml:space="preserve">Please speak to our </w:t>
      </w:r>
      <w:r w:rsidRPr="00F01680">
        <w:t xml:space="preserve">Careers </w:t>
      </w:r>
      <w:r w:rsidR="00B31311" w:rsidRPr="00F01680">
        <w:t>Leader</w:t>
      </w:r>
      <w:r>
        <w:t xml:space="preserve"> to identify the most suitable opportunity for you. </w:t>
      </w:r>
    </w:p>
    <w:p w14:paraId="61EFD278" w14:textId="77777777" w:rsidR="001335B3" w:rsidRDefault="001335B3" w:rsidP="001335B3">
      <w:pPr>
        <w:spacing w:after="274" w:line="259" w:lineRule="auto"/>
        <w:ind w:left="-5" w:hanging="10"/>
      </w:pPr>
      <w:r>
        <w:rPr>
          <w:rFonts w:ascii="Arial" w:eastAsia="Arial" w:hAnsi="Arial" w:cs="Arial"/>
          <w:b/>
        </w:rPr>
        <w:t xml:space="preserve">Premises and facilities </w:t>
      </w:r>
    </w:p>
    <w:p w14:paraId="486A2D5F" w14:textId="77777777" w:rsidR="001335B3" w:rsidRPr="00F01680" w:rsidRDefault="001335B3" w:rsidP="001335B3">
      <w:pPr>
        <w:spacing w:after="241"/>
        <w:ind w:left="-15" w:right="5"/>
      </w:pPr>
      <w:r w:rsidRPr="00B31958">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w:t>
      </w:r>
      <w:r w:rsidRPr="00F01680">
        <w:t xml:space="preserve">Careers Leader or a member of their team. </w:t>
      </w:r>
    </w:p>
    <w:p w14:paraId="5B7B9CCA" w14:textId="77777777" w:rsidR="00355E9D" w:rsidRPr="00F01680" w:rsidRDefault="001335B3" w:rsidP="001335B3">
      <w:pPr>
        <w:spacing w:after="241"/>
        <w:ind w:left="-15" w:right="5"/>
      </w:pPr>
      <w:r w:rsidRPr="00F01680">
        <w:t xml:space="preserve">Providers are welcome to leave a copy of their prospectus or other relevant course literature at the Careers Library, which is managed by the Careers </w:t>
      </w:r>
      <w:r w:rsidR="00355E9D" w:rsidRPr="00F01680">
        <w:t>Leader</w:t>
      </w:r>
      <w:r w:rsidRPr="00F01680">
        <w:t xml:space="preserve">. </w:t>
      </w:r>
      <w:r w:rsidR="00B31958" w:rsidRPr="00F01680">
        <w:t>The Careers</w:t>
      </w:r>
      <w:r w:rsidRPr="00F01680">
        <w:t xml:space="preserve"> Library is available to all students at lunch and break times. </w:t>
      </w:r>
    </w:p>
    <w:p w14:paraId="5811BD33" w14:textId="77777777" w:rsidR="00355E9D" w:rsidRPr="00F01680" w:rsidRDefault="00355E9D" w:rsidP="00355E9D">
      <w:pPr>
        <w:spacing w:after="241"/>
        <w:ind w:left="-15" w:right="5"/>
      </w:pPr>
      <w:r w:rsidRPr="00F01680">
        <w:t>Additionally, visitors should adhere to the relevant Covid precautions in place at the time of the visit. This could include but is not limited to:</w:t>
      </w:r>
    </w:p>
    <w:p w14:paraId="3B94306F" w14:textId="58D6903B" w:rsidR="00355E9D" w:rsidRPr="00F01680" w:rsidRDefault="00355E9D" w:rsidP="00355E9D">
      <w:pPr>
        <w:pStyle w:val="ListParagraph"/>
        <w:numPr>
          <w:ilvl w:val="0"/>
          <w:numId w:val="1"/>
        </w:numPr>
        <w:spacing w:after="241"/>
        <w:ind w:right="5"/>
      </w:pPr>
      <w:r w:rsidRPr="00F01680">
        <w:t xml:space="preserve"> Provide evidence of a negative lateral flow test taken up to 48 hours prior to the visit</w:t>
      </w:r>
    </w:p>
    <w:p w14:paraId="3F12E32C" w14:textId="77777777" w:rsidR="00355E9D" w:rsidRPr="00F01680" w:rsidRDefault="00355E9D" w:rsidP="00355E9D">
      <w:pPr>
        <w:pStyle w:val="ListParagraph"/>
        <w:numPr>
          <w:ilvl w:val="0"/>
          <w:numId w:val="1"/>
        </w:numPr>
        <w:spacing w:after="241"/>
        <w:ind w:right="5"/>
      </w:pPr>
      <w:r w:rsidRPr="00F01680">
        <w:lastRenderedPageBreak/>
        <w:t>Wearing of a face mask as requested</w:t>
      </w:r>
    </w:p>
    <w:p w14:paraId="52A1E873" w14:textId="77777777" w:rsidR="00355E9D" w:rsidRPr="00F01680" w:rsidRDefault="00355E9D" w:rsidP="00355E9D">
      <w:pPr>
        <w:pStyle w:val="ListParagraph"/>
        <w:numPr>
          <w:ilvl w:val="0"/>
          <w:numId w:val="1"/>
        </w:numPr>
        <w:spacing w:after="241"/>
        <w:ind w:right="5"/>
      </w:pPr>
      <w:r w:rsidRPr="00F01680">
        <w:t>Ensuring windows and doors in rooms are kept open</w:t>
      </w:r>
    </w:p>
    <w:p w14:paraId="285F58F9" w14:textId="77777777" w:rsidR="00355E9D" w:rsidRPr="00F01680" w:rsidRDefault="00355E9D" w:rsidP="00355E9D">
      <w:pPr>
        <w:pStyle w:val="ListParagraph"/>
        <w:numPr>
          <w:ilvl w:val="0"/>
          <w:numId w:val="1"/>
        </w:numPr>
        <w:spacing w:after="241"/>
        <w:ind w:right="5"/>
      </w:pPr>
      <w:proofErr w:type="spellStart"/>
      <w:r w:rsidRPr="00F01680">
        <w:t>Sanit</w:t>
      </w:r>
      <w:bookmarkStart w:id="0" w:name="_GoBack"/>
      <w:bookmarkEnd w:id="0"/>
      <w:r w:rsidRPr="00F01680">
        <w:t>ising</w:t>
      </w:r>
      <w:proofErr w:type="spellEnd"/>
      <w:r w:rsidRPr="00F01680">
        <w:t xml:space="preserve"> hands on entrance and exiting different school spaces</w:t>
      </w:r>
    </w:p>
    <w:p w14:paraId="5D7E79C1" w14:textId="0D7B9382" w:rsidR="00355E9D" w:rsidRPr="00F01680" w:rsidRDefault="00355E9D" w:rsidP="00355E9D">
      <w:pPr>
        <w:pStyle w:val="ListParagraph"/>
        <w:numPr>
          <w:ilvl w:val="0"/>
          <w:numId w:val="1"/>
        </w:numPr>
        <w:spacing w:after="241"/>
        <w:ind w:right="5"/>
      </w:pPr>
      <w:r w:rsidRPr="00F01680">
        <w:t>Virtual meetings if advised</w:t>
      </w:r>
    </w:p>
    <w:p w14:paraId="48FAE198" w14:textId="303ADEB4" w:rsidR="00B31958" w:rsidRPr="00B31958" w:rsidRDefault="00B31958" w:rsidP="001335B3">
      <w:pPr>
        <w:spacing w:after="241"/>
        <w:ind w:left="-15" w:right="5"/>
        <w:rPr>
          <w:b/>
          <w:sz w:val="28"/>
          <w:szCs w:val="28"/>
        </w:rPr>
      </w:pPr>
      <w:r w:rsidRPr="00B31958">
        <w:rPr>
          <w:b/>
          <w:sz w:val="28"/>
          <w:szCs w:val="28"/>
        </w:rPr>
        <w:t>Safeguarding</w:t>
      </w:r>
      <w:r w:rsidR="00355E9D">
        <w:rPr>
          <w:b/>
          <w:sz w:val="28"/>
          <w:szCs w:val="28"/>
        </w:rPr>
        <w:t xml:space="preserve"> </w:t>
      </w:r>
    </w:p>
    <w:p w14:paraId="14C69C42" w14:textId="6CEC2EB4" w:rsidR="00355E9D" w:rsidRPr="00B31958" w:rsidRDefault="00B31958" w:rsidP="00355E9D">
      <w:pPr>
        <w:spacing w:after="241"/>
        <w:ind w:left="-15" w:right="5"/>
      </w:pPr>
      <w:r w:rsidRPr="00B31958">
        <w:t>All colleges and Training provider staff to provide Sidmouth College with DBS information prior to the visit to fulfill our safeguarding policy</w:t>
      </w:r>
      <w:r w:rsidR="00355E9D">
        <w:t xml:space="preserve">. </w:t>
      </w:r>
    </w:p>
    <w:p w14:paraId="41901088" w14:textId="77777777" w:rsidR="00B31958" w:rsidRPr="00B31958" w:rsidRDefault="00B31958" w:rsidP="00355E9D">
      <w:pPr>
        <w:spacing w:after="241"/>
        <w:ind w:right="5"/>
        <w:rPr>
          <w:b/>
        </w:rPr>
      </w:pPr>
    </w:p>
    <w:p w14:paraId="48561DB0" w14:textId="77777777" w:rsidR="001335B3" w:rsidRDefault="001335B3" w:rsidP="001335B3">
      <w:pPr>
        <w:spacing w:after="271" w:line="259" w:lineRule="auto"/>
        <w:ind w:left="-5" w:hanging="10"/>
      </w:pPr>
      <w:r>
        <w:rPr>
          <w:rFonts w:ascii="Arial" w:eastAsia="Arial" w:hAnsi="Arial" w:cs="Arial"/>
          <w:b/>
        </w:rPr>
        <w:t xml:space="preserve">Approval and review </w:t>
      </w:r>
    </w:p>
    <w:p w14:paraId="7D6F2F5C" w14:textId="6C06DF33" w:rsidR="001335B3" w:rsidRDefault="001335B3" w:rsidP="001335B3">
      <w:pPr>
        <w:tabs>
          <w:tab w:val="center" w:pos="4321"/>
          <w:tab w:val="center" w:pos="5041"/>
          <w:tab w:val="center" w:pos="5761"/>
          <w:tab w:val="center" w:pos="7603"/>
        </w:tabs>
        <w:ind w:left="-15"/>
      </w:pPr>
      <w:r>
        <w:tab/>
        <w:t xml:space="preserve"> </w:t>
      </w:r>
      <w:r>
        <w:tab/>
        <w:t xml:space="preserve"> </w:t>
      </w:r>
      <w:r>
        <w:tab/>
        <w:t xml:space="preserve"> </w:t>
      </w:r>
      <w:r>
        <w:tab/>
        <w:t xml:space="preserve"> </w:t>
      </w:r>
    </w:p>
    <w:p w14:paraId="5DE157AE" w14:textId="36E70805" w:rsidR="001335B3" w:rsidRDefault="00F01680" w:rsidP="000D3DC3">
      <w:pPr>
        <w:autoSpaceDE w:val="0"/>
        <w:autoSpaceDN w:val="0"/>
        <w:adjustRightInd w:val="0"/>
        <w:spacing w:line="240" w:lineRule="auto"/>
        <w:rPr>
          <w:rFonts w:ascii="Arial" w:hAnsi="Arial" w:cs="Arial"/>
          <w:color w:val="000000"/>
          <w:sz w:val="23"/>
          <w:szCs w:val="23"/>
          <w:lang w:val="en-GB"/>
        </w:rPr>
      </w:pPr>
      <w:r>
        <w:rPr>
          <w:rFonts w:ascii="Arial" w:hAnsi="Arial" w:cs="Arial"/>
          <w:color w:val="000000"/>
          <w:sz w:val="23"/>
          <w:szCs w:val="23"/>
          <w:lang w:val="en-GB"/>
        </w:rPr>
        <w:t>Updated with GB</w:t>
      </w:r>
    </w:p>
    <w:p w14:paraId="11C612C6" w14:textId="44DFCE05" w:rsidR="00F01680" w:rsidRDefault="00F01680" w:rsidP="000D3DC3">
      <w:pPr>
        <w:autoSpaceDE w:val="0"/>
        <w:autoSpaceDN w:val="0"/>
        <w:adjustRightInd w:val="0"/>
        <w:spacing w:line="240" w:lineRule="auto"/>
        <w:rPr>
          <w:rFonts w:ascii="Arial" w:hAnsi="Arial" w:cs="Arial"/>
          <w:color w:val="000000"/>
          <w:sz w:val="23"/>
          <w:szCs w:val="23"/>
          <w:lang w:val="en-GB"/>
        </w:rPr>
      </w:pPr>
      <w:r>
        <w:rPr>
          <w:rFonts w:ascii="Arial" w:hAnsi="Arial" w:cs="Arial"/>
          <w:color w:val="000000"/>
          <w:sz w:val="23"/>
          <w:szCs w:val="23"/>
          <w:lang w:val="en-GB"/>
        </w:rPr>
        <w:t>Updated draft to March 2022</w:t>
      </w:r>
    </w:p>
    <w:p w14:paraId="354F42E6" w14:textId="6DBD49D3" w:rsidR="001335B3" w:rsidRDefault="00F01680" w:rsidP="000D3DC3">
      <w:pPr>
        <w:autoSpaceDE w:val="0"/>
        <w:autoSpaceDN w:val="0"/>
        <w:adjustRightInd w:val="0"/>
        <w:spacing w:line="240" w:lineRule="auto"/>
        <w:rPr>
          <w:rFonts w:ascii="Arial" w:hAnsi="Arial" w:cs="Arial"/>
          <w:color w:val="000000"/>
          <w:sz w:val="23"/>
          <w:szCs w:val="23"/>
          <w:lang w:val="en-GB"/>
        </w:rPr>
      </w:pPr>
      <w:r>
        <w:rPr>
          <w:rFonts w:ascii="Arial" w:hAnsi="Arial" w:cs="Arial"/>
          <w:color w:val="000000"/>
          <w:sz w:val="23"/>
          <w:szCs w:val="23"/>
          <w:lang w:val="en-GB"/>
        </w:rPr>
        <w:t>Approved December 2021</w:t>
      </w:r>
    </w:p>
    <w:p w14:paraId="211EA54A" w14:textId="0F66970B" w:rsidR="00F01680" w:rsidRDefault="00F01680" w:rsidP="000D3DC3">
      <w:pPr>
        <w:autoSpaceDE w:val="0"/>
        <w:autoSpaceDN w:val="0"/>
        <w:adjustRightInd w:val="0"/>
        <w:spacing w:line="240" w:lineRule="auto"/>
        <w:rPr>
          <w:rFonts w:ascii="Arial" w:hAnsi="Arial" w:cs="Arial"/>
          <w:color w:val="000000"/>
          <w:sz w:val="23"/>
          <w:szCs w:val="23"/>
          <w:lang w:val="en-GB"/>
        </w:rPr>
      </w:pPr>
      <w:r>
        <w:rPr>
          <w:rFonts w:ascii="Arial" w:hAnsi="Arial" w:cs="Arial"/>
          <w:color w:val="000000"/>
          <w:sz w:val="23"/>
          <w:szCs w:val="23"/>
          <w:lang w:val="en-GB"/>
        </w:rPr>
        <w:t>Draft November 2021</w:t>
      </w:r>
    </w:p>
    <w:sectPr w:rsidR="00F01680" w:rsidSect="00ED075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F597" w14:textId="77777777" w:rsidR="001E7B30" w:rsidRDefault="001E7B30" w:rsidP="009A25D6">
      <w:pPr>
        <w:spacing w:line="240" w:lineRule="auto"/>
      </w:pPr>
      <w:r>
        <w:separator/>
      </w:r>
    </w:p>
  </w:endnote>
  <w:endnote w:type="continuationSeparator" w:id="0">
    <w:p w14:paraId="0994D855" w14:textId="77777777" w:rsidR="001E7B30" w:rsidRDefault="001E7B30" w:rsidP="009A2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yeCatchingPro">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A54A" w14:textId="362BBB5F" w:rsidR="001214CE" w:rsidRDefault="001214CE">
    <w:pPr>
      <w:pStyle w:val="Footer"/>
      <w:jc w:val="right"/>
    </w:pPr>
    <w:r>
      <w:fldChar w:fldCharType="begin"/>
    </w:r>
    <w:r>
      <w:instrText xml:space="preserve"> PAGE   \* MERGEFORMAT </w:instrText>
    </w:r>
    <w:r>
      <w:fldChar w:fldCharType="separate"/>
    </w:r>
    <w:r w:rsidR="00CB34AE">
      <w:rPr>
        <w:noProof/>
      </w:rPr>
      <w:t>2</w:t>
    </w:r>
    <w:r>
      <w:rPr>
        <w:noProof/>
      </w:rPr>
      <w:fldChar w:fldCharType="end"/>
    </w:r>
  </w:p>
  <w:p w14:paraId="0E1AA54B" w14:textId="77777777" w:rsidR="001214CE" w:rsidRDefault="0012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C7FB1" w14:textId="77777777" w:rsidR="001E7B30" w:rsidRDefault="001E7B30" w:rsidP="009A25D6">
      <w:pPr>
        <w:spacing w:line="240" w:lineRule="auto"/>
      </w:pPr>
      <w:r>
        <w:separator/>
      </w:r>
    </w:p>
  </w:footnote>
  <w:footnote w:type="continuationSeparator" w:id="0">
    <w:p w14:paraId="6F1BEFE4" w14:textId="77777777" w:rsidR="001E7B30" w:rsidRDefault="001E7B30" w:rsidP="009A25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B01"/>
    <w:multiLevelType w:val="hybridMultilevel"/>
    <w:tmpl w:val="6018D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72931"/>
    <w:multiLevelType w:val="hybridMultilevel"/>
    <w:tmpl w:val="87763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D6"/>
    <w:rsid w:val="000637BB"/>
    <w:rsid w:val="000A080D"/>
    <w:rsid w:val="000D3DC3"/>
    <w:rsid w:val="000F4DEB"/>
    <w:rsid w:val="000F5C50"/>
    <w:rsid w:val="00105349"/>
    <w:rsid w:val="00106EE8"/>
    <w:rsid w:val="001214CE"/>
    <w:rsid w:val="001335B3"/>
    <w:rsid w:val="001510F4"/>
    <w:rsid w:val="00171042"/>
    <w:rsid w:val="00182129"/>
    <w:rsid w:val="001967E8"/>
    <w:rsid w:val="001E7B30"/>
    <w:rsid w:val="00204723"/>
    <w:rsid w:val="00230093"/>
    <w:rsid w:val="00273B41"/>
    <w:rsid w:val="002A40D3"/>
    <w:rsid w:val="0031579A"/>
    <w:rsid w:val="00317D3E"/>
    <w:rsid w:val="00320CDB"/>
    <w:rsid w:val="003457A0"/>
    <w:rsid w:val="00355E9D"/>
    <w:rsid w:val="003C58E1"/>
    <w:rsid w:val="003D494A"/>
    <w:rsid w:val="00413D08"/>
    <w:rsid w:val="00424939"/>
    <w:rsid w:val="00463D3D"/>
    <w:rsid w:val="004A6BFF"/>
    <w:rsid w:val="004F3386"/>
    <w:rsid w:val="005172D1"/>
    <w:rsid w:val="005472D4"/>
    <w:rsid w:val="00577D40"/>
    <w:rsid w:val="005D08AB"/>
    <w:rsid w:val="005D7DEC"/>
    <w:rsid w:val="005F779F"/>
    <w:rsid w:val="00751D14"/>
    <w:rsid w:val="00773D58"/>
    <w:rsid w:val="007E41F3"/>
    <w:rsid w:val="00832B76"/>
    <w:rsid w:val="008330D7"/>
    <w:rsid w:val="00866043"/>
    <w:rsid w:val="008861EA"/>
    <w:rsid w:val="008F044A"/>
    <w:rsid w:val="00921595"/>
    <w:rsid w:val="00921740"/>
    <w:rsid w:val="009A1511"/>
    <w:rsid w:val="009A25D6"/>
    <w:rsid w:val="009C1889"/>
    <w:rsid w:val="00A10387"/>
    <w:rsid w:val="00A33FC8"/>
    <w:rsid w:val="00A442D2"/>
    <w:rsid w:val="00A60CB2"/>
    <w:rsid w:val="00AA10CB"/>
    <w:rsid w:val="00B1406B"/>
    <w:rsid w:val="00B27291"/>
    <w:rsid w:val="00B31311"/>
    <w:rsid w:val="00B31958"/>
    <w:rsid w:val="00B37BB5"/>
    <w:rsid w:val="00C45658"/>
    <w:rsid w:val="00CB34AE"/>
    <w:rsid w:val="00D019CD"/>
    <w:rsid w:val="00DF2405"/>
    <w:rsid w:val="00DF7826"/>
    <w:rsid w:val="00E1411B"/>
    <w:rsid w:val="00EB0946"/>
    <w:rsid w:val="00EC69EA"/>
    <w:rsid w:val="00ED0753"/>
    <w:rsid w:val="00F01680"/>
    <w:rsid w:val="00F77EAB"/>
    <w:rsid w:val="00F9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A4ED"/>
  <w15:docId w15:val="{BFD8C492-1EEC-4981-AA48-B05EF9C1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093"/>
    <w:pPr>
      <w:spacing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5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9A25D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A25D6"/>
  </w:style>
  <w:style w:type="paragraph" w:styleId="Footer">
    <w:name w:val="footer"/>
    <w:basedOn w:val="Normal"/>
    <w:link w:val="FooterChar"/>
    <w:uiPriority w:val="99"/>
    <w:unhideWhenUsed/>
    <w:rsid w:val="009A25D6"/>
    <w:pPr>
      <w:tabs>
        <w:tab w:val="center" w:pos="4680"/>
        <w:tab w:val="right" w:pos="9360"/>
      </w:tabs>
      <w:spacing w:line="240" w:lineRule="auto"/>
    </w:pPr>
  </w:style>
  <w:style w:type="character" w:customStyle="1" w:styleId="FooterChar">
    <w:name w:val="Footer Char"/>
    <w:basedOn w:val="DefaultParagraphFont"/>
    <w:link w:val="Footer"/>
    <w:uiPriority w:val="99"/>
    <w:rsid w:val="009A25D6"/>
  </w:style>
  <w:style w:type="paragraph" w:styleId="ListParagraph">
    <w:name w:val="List Paragraph"/>
    <w:basedOn w:val="Normal"/>
    <w:uiPriority w:val="34"/>
    <w:qFormat/>
    <w:rsid w:val="0031579A"/>
    <w:pPr>
      <w:ind w:left="720"/>
      <w:contextualSpacing/>
    </w:pPr>
  </w:style>
  <w:style w:type="paragraph" w:styleId="BalloonText">
    <w:name w:val="Balloon Text"/>
    <w:basedOn w:val="Normal"/>
    <w:link w:val="BalloonTextChar"/>
    <w:uiPriority w:val="99"/>
    <w:semiHidden/>
    <w:unhideWhenUsed/>
    <w:rsid w:val="009217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21740"/>
    <w:rPr>
      <w:rFonts w:ascii="Tahoma" w:hAnsi="Tahoma" w:cs="Tahoma"/>
      <w:sz w:val="16"/>
      <w:szCs w:val="16"/>
      <w:lang w:val="en-US" w:eastAsia="en-US"/>
    </w:rPr>
  </w:style>
  <w:style w:type="paragraph" w:customStyle="1" w:styleId="Default">
    <w:name w:val="Default"/>
    <w:rsid w:val="00AA10CB"/>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AA10CB"/>
    <w:rPr>
      <w:color w:val="0000FF" w:themeColor="hyperlink"/>
      <w:u w:val="single"/>
    </w:rPr>
  </w:style>
  <w:style w:type="table" w:customStyle="1" w:styleId="TableGrid1">
    <w:name w:val="Table Grid1"/>
    <w:basedOn w:val="TableNormal"/>
    <w:next w:val="TableGrid"/>
    <w:uiPriority w:val="39"/>
    <w:rsid w:val="000D3D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young@sidmouthcollege.devon.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Sidmouth College</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Chapman</dc:creator>
  <cp:lastModifiedBy>Young, Mrs</cp:lastModifiedBy>
  <cp:revision>3</cp:revision>
  <cp:lastPrinted>2012-11-23T17:09:00Z</cp:lastPrinted>
  <dcterms:created xsi:type="dcterms:W3CDTF">2023-03-13T14:06:00Z</dcterms:created>
  <dcterms:modified xsi:type="dcterms:W3CDTF">2023-03-13T14:09:00Z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25019</vt:lpwstr>
  </property>
  <property fmtid="{D5CDD505-2E9C-101B-9397-08002B2CF9AE}" pid="3" name="NXPowerLiteSettings">
    <vt:lpwstr>F74006B004C800</vt:lpwstr>
  </property>
  <property fmtid="{D5CDD505-2E9C-101B-9397-08002B2CF9AE}" pid="4" name="NXPowerLiteVersion">
    <vt:lpwstr>S6.2.11</vt:lpwstr>
  </property>
</Properties>
</file>