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4CD4" w14:textId="77777777" w:rsidR="002C64E4" w:rsidRDefault="001E77B9">
      <w:pPr>
        <w:pStyle w:val="Body"/>
        <w:rPr>
          <w:b/>
          <w:bCs/>
          <w:sz w:val="34"/>
          <w:szCs w:val="34"/>
        </w:rPr>
      </w:pPr>
      <w:r>
        <w:rPr>
          <w:b/>
          <w:bCs/>
          <w:sz w:val="34"/>
          <w:szCs w:val="34"/>
        </w:rPr>
        <w:t>Sidmouth College</w:t>
      </w:r>
    </w:p>
    <w:p w14:paraId="71F94AA9" w14:textId="77777777" w:rsidR="0002516D" w:rsidRDefault="0002516D">
      <w:pPr>
        <w:pStyle w:val="Body"/>
        <w:rPr>
          <w:b/>
          <w:bCs/>
          <w:sz w:val="34"/>
          <w:szCs w:val="34"/>
        </w:rPr>
      </w:pPr>
    </w:p>
    <w:p w14:paraId="03B239F2" w14:textId="1C0AFEC1" w:rsidR="002C64E4" w:rsidRDefault="001E77B9">
      <w:pPr>
        <w:pStyle w:val="Body"/>
        <w:rPr>
          <w:b/>
          <w:bCs/>
          <w:sz w:val="34"/>
          <w:szCs w:val="34"/>
        </w:rPr>
      </w:pPr>
      <w:r>
        <w:rPr>
          <w:b/>
          <w:bCs/>
          <w:sz w:val="34"/>
          <w:szCs w:val="34"/>
        </w:rPr>
        <w:t>Careers Strategy 202</w:t>
      </w:r>
      <w:r w:rsidR="00BD0FDB">
        <w:rPr>
          <w:b/>
          <w:bCs/>
          <w:sz w:val="34"/>
          <w:szCs w:val="34"/>
        </w:rPr>
        <w:t>3</w:t>
      </w:r>
      <w:r>
        <w:rPr>
          <w:b/>
          <w:bCs/>
          <w:sz w:val="34"/>
          <w:szCs w:val="34"/>
        </w:rPr>
        <w:t xml:space="preserve"> / 202</w:t>
      </w:r>
      <w:r w:rsidR="00BD0FDB">
        <w:rPr>
          <w:b/>
          <w:bCs/>
          <w:sz w:val="34"/>
          <w:szCs w:val="34"/>
        </w:rPr>
        <w:t>4</w:t>
      </w:r>
      <w:r w:rsidR="0002516D">
        <w:rPr>
          <w:b/>
          <w:bCs/>
          <w:sz w:val="34"/>
          <w:szCs w:val="34"/>
        </w:rPr>
        <w:t xml:space="preserve"> </w:t>
      </w:r>
    </w:p>
    <w:p w14:paraId="6765B8D3" w14:textId="77777777" w:rsidR="002C64E4" w:rsidRDefault="002C64E4">
      <w:pPr>
        <w:pStyle w:val="Body"/>
      </w:pPr>
    </w:p>
    <w:tbl>
      <w:tblPr>
        <w:tblW w:w="145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4"/>
        <w:gridCol w:w="13818"/>
      </w:tblGrid>
      <w:tr w:rsidR="002C64E4" w14:paraId="33BFBB37" w14:textId="77777777">
        <w:trPr>
          <w:trHeight w:val="387"/>
        </w:trPr>
        <w:tc>
          <w:tcPr>
            <w:tcW w:w="754" w:type="dxa"/>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tcPr>
          <w:p w14:paraId="44707488" w14:textId="77777777" w:rsidR="002C64E4" w:rsidRDefault="002C64E4"/>
        </w:tc>
        <w:tc>
          <w:tcPr>
            <w:tcW w:w="13817" w:type="dxa"/>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tcPr>
          <w:p w14:paraId="2933653E" w14:textId="77777777" w:rsidR="002C64E4" w:rsidRPr="007206D1" w:rsidRDefault="001E77B9">
            <w:pPr>
              <w:pStyle w:val="TableStyle2"/>
              <w:rPr>
                <w:rFonts w:ascii="Calibri" w:hAnsi="Calibri" w:cs="Calibri"/>
                <w:sz w:val="24"/>
                <w:szCs w:val="24"/>
              </w:rPr>
            </w:pPr>
            <w:r w:rsidRPr="007206D1">
              <w:rPr>
                <w:rFonts w:ascii="Calibri" w:hAnsi="Calibri" w:cs="Calibri"/>
                <w:b/>
                <w:bCs/>
                <w:color w:val="3A3A3A"/>
                <w:sz w:val="24"/>
                <w:szCs w:val="24"/>
              </w:rPr>
              <w:t xml:space="preserve">Strategy Statements supporting Careers Education and Guidance </w:t>
            </w:r>
            <w:r w:rsidR="0002516D" w:rsidRPr="007206D1">
              <w:rPr>
                <w:rFonts w:ascii="Calibri" w:hAnsi="Calibri" w:cs="Calibri"/>
                <w:b/>
                <w:bCs/>
                <w:color w:val="3A3A3A"/>
                <w:sz w:val="24"/>
                <w:szCs w:val="24"/>
              </w:rPr>
              <w:t>at</w:t>
            </w:r>
            <w:r w:rsidRPr="007206D1">
              <w:rPr>
                <w:rFonts w:ascii="Calibri" w:hAnsi="Calibri" w:cs="Calibri"/>
                <w:b/>
                <w:bCs/>
                <w:color w:val="3A3A3A"/>
                <w:sz w:val="24"/>
                <w:szCs w:val="24"/>
              </w:rPr>
              <w:t xml:space="preserve"> Sidmouth College</w:t>
            </w:r>
          </w:p>
        </w:tc>
      </w:tr>
      <w:tr w:rsidR="002C64E4" w14:paraId="703AB7A6" w14:textId="77777777">
        <w:trPr>
          <w:trHeight w:val="387"/>
        </w:trPr>
        <w:tc>
          <w:tcPr>
            <w:tcW w:w="754" w:type="dxa"/>
            <w:tcBorders>
              <w:top w:val="single" w:sz="2" w:space="0" w:color="000000"/>
              <w:left w:val="single" w:sz="2" w:space="0" w:color="000000"/>
              <w:bottom w:val="single" w:sz="2" w:space="0" w:color="000000"/>
              <w:right w:val="single" w:sz="2" w:space="0" w:color="000000"/>
            </w:tcBorders>
            <w:shd w:val="clear" w:color="auto" w:fill="F5F5F5"/>
            <w:tcMar>
              <w:top w:w="120" w:type="dxa"/>
              <w:left w:w="120" w:type="dxa"/>
              <w:bottom w:w="120" w:type="dxa"/>
              <w:right w:w="120" w:type="dxa"/>
            </w:tcMar>
          </w:tcPr>
          <w:p w14:paraId="5D7DEF97" w14:textId="77777777" w:rsidR="002C64E4" w:rsidRDefault="002C64E4"/>
        </w:tc>
        <w:tc>
          <w:tcPr>
            <w:tcW w:w="13817" w:type="dxa"/>
            <w:tcBorders>
              <w:top w:val="single" w:sz="2" w:space="0" w:color="000000"/>
              <w:left w:val="single" w:sz="2" w:space="0" w:color="000000"/>
              <w:bottom w:val="single" w:sz="2" w:space="0" w:color="000000"/>
              <w:right w:val="single" w:sz="2" w:space="0" w:color="000000"/>
            </w:tcBorders>
            <w:shd w:val="clear" w:color="auto" w:fill="F5F5F5"/>
            <w:tcMar>
              <w:top w:w="120" w:type="dxa"/>
              <w:left w:w="120" w:type="dxa"/>
              <w:bottom w:w="120" w:type="dxa"/>
              <w:right w:w="120" w:type="dxa"/>
            </w:tcMar>
          </w:tcPr>
          <w:p w14:paraId="435D600D" w14:textId="77777777" w:rsidR="002C64E4" w:rsidRPr="007206D1" w:rsidRDefault="001E77B9">
            <w:pPr>
              <w:pStyle w:val="TableStyle2"/>
              <w:rPr>
                <w:rFonts w:ascii="Calibri" w:hAnsi="Calibri" w:cs="Calibri"/>
                <w:sz w:val="24"/>
                <w:szCs w:val="24"/>
              </w:rPr>
            </w:pPr>
            <w:r w:rsidRPr="007206D1">
              <w:rPr>
                <w:rFonts w:ascii="Calibri" w:hAnsi="Calibri" w:cs="Calibri"/>
                <w:color w:val="3A3A3A"/>
                <w:sz w:val="24"/>
                <w:szCs w:val="24"/>
              </w:rPr>
              <w:t xml:space="preserve">Pupils are provided with independent careers guidance from year </w:t>
            </w:r>
            <w:r w:rsidR="00F70140">
              <w:rPr>
                <w:rFonts w:ascii="Calibri" w:hAnsi="Calibri" w:cs="Calibri"/>
                <w:color w:val="3A3A3A"/>
                <w:sz w:val="24"/>
                <w:szCs w:val="24"/>
              </w:rPr>
              <w:t>7</w:t>
            </w:r>
            <w:r w:rsidRPr="007206D1">
              <w:rPr>
                <w:rFonts w:ascii="Calibri" w:hAnsi="Calibri" w:cs="Calibri"/>
                <w:color w:val="3A3A3A"/>
                <w:sz w:val="24"/>
                <w:szCs w:val="24"/>
              </w:rPr>
              <w:t xml:space="preserve"> to year 13.</w:t>
            </w:r>
          </w:p>
        </w:tc>
      </w:tr>
      <w:tr w:rsidR="002C64E4" w14:paraId="40F7382A" w14:textId="77777777">
        <w:trPr>
          <w:trHeight w:val="1527"/>
        </w:trPr>
        <w:tc>
          <w:tcPr>
            <w:tcW w:w="754" w:type="dxa"/>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tcPr>
          <w:p w14:paraId="17A44ED9" w14:textId="77777777" w:rsidR="002C64E4" w:rsidRDefault="002C64E4"/>
        </w:tc>
        <w:tc>
          <w:tcPr>
            <w:tcW w:w="13817" w:type="dxa"/>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tcPr>
          <w:p w14:paraId="157191E8" w14:textId="77777777" w:rsidR="002C64E4" w:rsidRPr="007206D1" w:rsidRDefault="001E77B9">
            <w:pPr>
              <w:pStyle w:val="TableStyle2"/>
              <w:rPr>
                <w:rFonts w:ascii="Calibri" w:hAnsi="Calibri" w:cs="Calibri"/>
                <w:sz w:val="24"/>
                <w:szCs w:val="24"/>
              </w:rPr>
            </w:pPr>
            <w:r w:rsidRPr="007206D1">
              <w:rPr>
                <w:rFonts w:ascii="Calibri" w:hAnsi="Calibri" w:cs="Calibri"/>
                <w:color w:val="3A3A3A"/>
                <w:sz w:val="24"/>
                <w:szCs w:val="24"/>
              </w:rPr>
              <w:t xml:space="preserve">A range of education and training providers have access to all pupils in year </w:t>
            </w:r>
            <w:r w:rsidR="00F70140">
              <w:rPr>
                <w:rFonts w:ascii="Calibri" w:hAnsi="Calibri" w:cs="Calibri"/>
                <w:color w:val="3A3A3A"/>
                <w:sz w:val="24"/>
                <w:szCs w:val="24"/>
              </w:rPr>
              <w:t>7</w:t>
            </w:r>
            <w:r w:rsidRPr="007206D1">
              <w:rPr>
                <w:rFonts w:ascii="Calibri" w:hAnsi="Calibri" w:cs="Calibri"/>
                <w:color w:val="3A3A3A"/>
                <w:sz w:val="24"/>
                <w:szCs w:val="24"/>
              </w:rPr>
              <w:t xml:space="preserve"> to year 13 for the purpose of informing them about approved technical education qualifications or apprenticeships. The policy statement sets out their arrangements for provider access and ensure that it is followed.</w:t>
            </w:r>
          </w:p>
        </w:tc>
      </w:tr>
      <w:tr w:rsidR="002C64E4" w14:paraId="69D3A7E7" w14:textId="77777777">
        <w:trPr>
          <w:trHeight w:val="1147"/>
        </w:trPr>
        <w:tc>
          <w:tcPr>
            <w:tcW w:w="754" w:type="dxa"/>
            <w:tcBorders>
              <w:top w:val="single" w:sz="2" w:space="0" w:color="000000"/>
              <w:left w:val="single" w:sz="2" w:space="0" w:color="000000"/>
              <w:bottom w:val="single" w:sz="2" w:space="0" w:color="000000"/>
              <w:right w:val="single" w:sz="2" w:space="0" w:color="000000"/>
            </w:tcBorders>
            <w:shd w:val="clear" w:color="auto" w:fill="F5F5F5"/>
            <w:tcMar>
              <w:top w:w="120" w:type="dxa"/>
              <w:left w:w="120" w:type="dxa"/>
              <w:bottom w:w="120" w:type="dxa"/>
              <w:right w:w="120" w:type="dxa"/>
            </w:tcMar>
          </w:tcPr>
          <w:p w14:paraId="673276A7" w14:textId="77777777" w:rsidR="002C64E4" w:rsidRDefault="002C64E4"/>
        </w:tc>
        <w:tc>
          <w:tcPr>
            <w:tcW w:w="13817" w:type="dxa"/>
            <w:tcBorders>
              <w:top w:val="single" w:sz="2" w:space="0" w:color="000000"/>
              <w:left w:val="single" w:sz="2" w:space="0" w:color="000000"/>
              <w:bottom w:val="single" w:sz="2" w:space="0" w:color="000000"/>
              <w:right w:val="single" w:sz="2" w:space="0" w:color="000000"/>
            </w:tcBorders>
            <w:shd w:val="clear" w:color="auto" w:fill="F5F5F5"/>
            <w:tcMar>
              <w:top w:w="120" w:type="dxa"/>
              <w:left w:w="120" w:type="dxa"/>
              <w:bottom w:w="120" w:type="dxa"/>
              <w:right w:w="120" w:type="dxa"/>
            </w:tcMar>
          </w:tcPr>
          <w:p w14:paraId="15FEC4E1" w14:textId="77777777" w:rsidR="002C64E4" w:rsidRPr="007206D1" w:rsidRDefault="001E77B9">
            <w:pPr>
              <w:pStyle w:val="TableStyle2"/>
              <w:rPr>
                <w:rFonts w:ascii="Calibri" w:hAnsi="Calibri" w:cs="Calibri"/>
                <w:sz w:val="24"/>
                <w:szCs w:val="24"/>
              </w:rPr>
            </w:pPr>
            <w:r w:rsidRPr="007206D1">
              <w:rPr>
                <w:rFonts w:ascii="Calibri" w:hAnsi="Calibri" w:cs="Calibri"/>
                <w:color w:val="3A3A3A"/>
                <w:sz w:val="24"/>
                <w:szCs w:val="24"/>
              </w:rPr>
              <w:t>Gatsby Benchmarks are used to</w:t>
            </w:r>
            <w:r w:rsidR="0002516D" w:rsidRPr="007206D1">
              <w:rPr>
                <w:rFonts w:ascii="Calibri" w:hAnsi="Calibri" w:cs="Calibri"/>
                <w:color w:val="3A3A3A"/>
                <w:sz w:val="24"/>
                <w:szCs w:val="24"/>
              </w:rPr>
              <w:t xml:space="preserve"> maintain &amp;</w:t>
            </w:r>
            <w:r w:rsidRPr="007206D1">
              <w:rPr>
                <w:rFonts w:ascii="Calibri" w:hAnsi="Calibri" w:cs="Calibri"/>
                <w:color w:val="3A3A3A"/>
                <w:sz w:val="24"/>
                <w:szCs w:val="24"/>
              </w:rPr>
              <w:t xml:space="preserve"> improve careers provision. For the employer encounters benchmark, every young person is offered seven encounters with employers – at least one each year from year 7 to year 13. Some of these encounters should be with STEM employers.</w:t>
            </w:r>
          </w:p>
        </w:tc>
      </w:tr>
      <w:tr w:rsidR="002C64E4" w14:paraId="566CE259" w14:textId="77777777">
        <w:trPr>
          <w:trHeight w:val="767"/>
        </w:trPr>
        <w:tc>
          <w:tcPr>
            <w:tcW w:w="754" w:type="dxa"/>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tcPr>
          <w:p w14:paraId="77DD43A6" w14:textId="77777777" w:rsidR="002C64E4" w:rsidRDefault="002C64E4"/>
        </w:tc>
        <w:tc>
          <w:tcPr>
            <w:tcW w:w="13817" w:type="dxa"/>
            <w:tcBorders>
              <w:top w:val="single" w:sz="2" w:space="0" w:color="000000"/>
              <w:left w:val="single" w:sz="2" w:space="0" w:color="000000"/>
              <w:bottom w:val="single" w:sz="2" w:space="0" w:color="000000"/>
              <w:right w:val="single" w:sz="2" w:space="0" w:color="000000"/>
            </w:tcBorders>
            <w:shd w:val="clear" w:color="auto" w:fill="auto"/>
            <w:tcMar>
              <w:top w:w="120" w:type="dxa"/>
              <w:left w:w="120" w:type="dxa"/>
              <w:bottom w:w="120" w:type="dxa"/>
              <w:right w:w="120" w:type="dxa"/>
            </w:tcMar>
          </w:tcPr>
          <w:p w14:paraId="7E79255F" w14:textId="77777777" w:rsidR="002C64E4" w:rsidRPr="007206D1" w:rsidRDefault="001E77B9">
            <w:pPr>
              <w:pStyle w:val="TableStyle2"/>
              <w:rPr>
                <w:rFonts w:ascii="Calibri" w:hAnsi="Calibri" w:cs="Calibri"/>
                <w:sz w:val="24"/>
                <w:szCs w:val="24"/>
              </w:rPr>
            </w:pPr>
            <w:r w:rsidRPr="007206D1">
              <w:rPr>
                <w:rFonts w:ascii="Calibri" w:hAnsi="Calibri" w:cs="Calibri"/>
                <w:color w:val="3A3A3A"/>
                <w:sz w:val="24"/>
                <w:szCs w:val="24"/>
              </w:rPr>
              <w:t>A named person is appointed to the role of Careers Leader to lead the</w:t>
            </w:r>
          </w:p>
          <w:p w14:paraId="089BA746" w14:textId="77777777" w:rsidR="002C64E4" w:rsidRPr="007206D1" w:rsidRDefault="001E77B9">
            <w:pPr>
              <w:pStyle w:val="TableStyle2"/>
              <w:rPr>
                <w:rFonts w:ascii="Calibri" w:hAnsi="Calibri" w:cs="Calibri"/>
                <w:sz w:val="24"/>
                <w:szCs w:val="24"/>
              </w:rPr>
            </w:pPr>
            <w:r w:rsidRPr="007206D1">
              <w:rPr>
                <w:rFonts w:ascii="Calibri" w:hAnsi="Calibri" w:cs="Calibri"/>
                <w:color w:val="3A3A3A"/>
                <w:sz w:val="24"/>
                <w:szCs w:val="24"/>
              </w:rPr>
              <w:t>careers programme.</w:t>
            </w:r>
          </w:p>
        </w:tc>
      </w:tr>
      <w:tr w:rsidR="002C64E4" w14:paraId="4DF5B892" w14:textId="77777777">
        <w:trPr>
          <w:trHeight w:val="767"/>
        </w:trPr>
        <w:tc>
          <w:tcPr>
            <w:tcW w:w="754" w:type="dxa"/>
            <w:tcBorders>
              <w:top w:val="single" w:sz="2" w:space="0" w:color="000000"/>
              <w:left w:val="single" w:sz="2" w:space="0" w:color="000000"/>
              <w:bottom w:val="single" w:sz="2" w:space="0" w:color="000000"/>
              <w:right w:val="single" w:sz="2" w:space="0" w:color="000000"/>
            </w:tcBorders>
            <w:shd w:val="clear" w:color="auto" w:fill="F5F5F5"/>
            <w:tcMar>
              <w:top w:w="120" w:type="dxa"/>
              <w:left w:w="120" w:type="dxa"/>
              <w:bottom w:w="120" w:type="dxa"/>
              <w:right w:w="120" w:type="dxa"/>
            </w:tcMar>
          </w:tcPr>
          <w:p w14:paraId="2A3459D5" w14:textId="77777777" w:rsidR="002C64E4" w:rsidRDefault="002C64E4"/>
        </w:tc>
        <w:tc>
          <w:tcPr>
            <w:tcW w:w="13817" w:type="dxa"/>
            <w:tcBorders>
              <w:top w:val="single" w:sz="2" w:space="0" w:color="000000"/>
              <w:left w:val="single" w:sz="2" w:space="0" w:color="000000"/>
              <w:bottom w:val="single" w:sz="2" w:space="0" w:color="000000"/>
              <w:right w:val="single" w:sz="2" w:space="0" w:color="000000"/>
            </w:tcBorders>
            <w:shd w:val="clear" w:color="auto" w:fill="F5F5F5"/>
            <w:tcMar>
              <w:top w:w="120" w:type="dxa"/>
              <w:left w:w="120" w:type="dxa"/>
              <w:bottom w:w="120" w:type="dxa"/>
              <w:right w:w="120" w:type="dxa"/>
            </w:tcMar>
          </w:tcPr>
          <w:p w14:paraId="356710A1" w14:textId="77777777" w:rsidR="002C64E4" w:rsidRPr="007206D1" w:rsidRDefault="001E77B9">
            <w:pPr>
              <w:pStyle w:val="TableStyle2"/>
              <w:rPr>
                <w:rFonts w:ascii="Calibri" w:hAnsi="Calibri" w:cs="Calibri"/>
                <w:sz w:val="24"/>
                <w:szCs w:val="24"/>
              </w:rPr>
            </w:pPr>
            <w:r w:rsidRPr="007206D1">
              <w:rPr>
                <w:rFonts w:ascii="Calibri" w:hAnsi="Calibri" w:cs="Calibri"/>
                <w:color w:val="3A3A3A"/>
                <w:sz w:val="24"/>
                <w:szCs w:val="24"/>
              </w:rPr>
              <w:t>The details of the careers programme is published for the benefit of young people and their parents / carers.</w:t>
            </w:r>
          </w:p>
        </w:tc>
      </w:tr>
    </w:tbl>
    <w:p w14:paraId="66B688D6" w14:textId="77777777" w:rsidR="002C64E4" w:rsidRDefault="002C64E4">
      <w:pPr>
        <w:pStyle w:val="Default"/>
        <w:spacing w:before="0" w:line="240" w:lineRule="auto"/>
      </w:pPr>
    </w:p>
    <w:sectPr w:rsidR="002C64E4">
      <w:headerReference w:type="default" r:id="rId6"/>
      <w:footerReference w:type="default" r:id="rId7"/>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25D8" w14:textId="77777777" w:rsidR="00E21770" w:rsidRDefault="001E77B9">
      <w:r>
        <w:separator/>
      </w:r>
    </w:p>
  </w:endnote>
  <w:endnote w:type="continuationSeparator" w:id="0">
    <w:p w14:paraId="4D89252B" w14:textId="77777777" w:rsidR="00E21770" w:rsidRDefault="001E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A05C" w14:textId="77777777" w:rsidR="002C64E4" w:rsidRDefault="002C64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C64BE" w14:textId="77777777" w:rsidR="00E21770" w:rsidRDefault="001E77B9">
      <w:r>
        <w:separator/>
      </w:r>
    </w:p>
  </w:footnote>
  <w:footnote w:type="continuationSeparator" w:id="0">
    <w:p w14:paraId="5BFEE6D3" w14:textId="77777777" w:rsidR="00E21770" w:rsidRDefault="001E7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9CD6" w14:textId="77777777" w:rsidR="002C64E4" w:rsidRDefault="002C64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E4"/>
    <w:rsid w:val="0002516D"/>
    <w:rsid w:val="00134780"/>
    <w:rsid w:val="001E77B9"/>
    <w:rsid w:val="002C64E4"/>
    <w:rsid w:val="007206D1"/>
    <w:rsid w:val="00BD0FDB"/>
    <w:rsid w:val="00E21770"/>
    <w:rsid w:val="00E56368"/>
    <w:rsid w:val="00F70095"/>
    <w:rsid w:val="00F70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F0DA"/>
  <w15:docId w15:val="{FD1D065B-ABA3-47BD-AFCE-8FE6EDE6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Mrs</dc:creator>
  <cp:lastModifiedBy>Pollentine, Miss</cp:lastModifiedBy>
  <cp:revision>8</cp:revision>
  <dcterms:created xsi:type="dcterms:W3CDTF">2021-06-22T12:33:00Z</dcterms:created>
  <dcterms:modified xsi:type="dcterms:W3CDTF">2023-09-20T14:34:00Z</dcterms:modified>
</cp:coreProperties>
</file>